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D5C66" w14:textId="77777777" w:rsidR="005332F1" w:rsidRPr="007C4B22" w:rsidRDefault="005332F1" w:rsidP="6060F38B">
      <w:pPr>
        <w:pStyle w:val="paragraph"/>
        <w:spacing w:after="0"/>
        <w:ind w:left="360"/>
        <w:textAlignment w:val="baseline"/>
        <w:rPr>
          <w:rStyle w:val="normaltextrun"/>
          <w:b/>
          <w:bCs/>
          <w:color w:val="70AD47"/>
          <w:sz w:val="52"/>
          <w:szCs w:val="52"/>
        </w:rPr>
      </w:pPr>
    </w:p>
    <w:p w14:paraId="49C673FB" w14:textId="1FE1C244" w:rsidR="00BD1635" w:rsidRPr="00533255" w:rsidRDefault="006C39D8" w:rsidP="6060F38B">
      <w:pPr>
        <w:rPr>
          <w:rFonts w:eastAsiaTheme="majorEastAsia"/>
          <w:b/>
          <w:bCs/>
          <w:noProof/>
          <w:color w:val="4472C4" w:themeColor="accent1"/>
          <w:sz w:val="52"/>
          <w:szCs w:val="52"/>
          <w:lang w:eastAsia="en-GB"/>
        </w:rPr>
      </w:pPr>
      <w:r w:rsidRPr="6060F38B">
        <w:rPr>
          <w:rFonts w:eastAsiaTheme="majorEastAsia"/>
          <w:b/>
          <w:bCs/>
          <w:noProof/>
          <w:color w:val="4471C4"/>
          <w:sz w:val="52"/>
          <w:szCs w:val="52"/>
          <w:lang w:eastAsia="en-GB"/>
        </w:rPr>
        <w:t>E</w:t>
      </w:r>
      <w:r>
        <w:rPr>
          <w:rFonts w:eastAsiaTheme="majorEastAsia"/>
          <w:b/>
          <w:bCs/>
          <w:noProof/>
          <w:color w:val="4471C4"/>
          <w:sz w:val="52"/>
          <w:szCs w:val="52"/>
          <w:lang w:eastAsia="en-GB"/>
        </w:rPr>
        <w:t>uropean Institue of Innovation and Technology (EIT)</w:t>
      </w:r>
      <w:r w:rsidRPr="6060F38B">
        <w:rPr>
          <w:rFonts w:eastAsiaTheme="majorEastAsia"/>
          <w:b/>
          <w:bCs/>
          <w:noProof/>
          <w:color w:val="4471C4"/>
          <w:sz w:val="52"/>
          <w:szCs w:val="52"/>
          <w:lang w:eastAsia="en-GB"/>
        </w:rPr>
        <w:t xml:space="preserve"> </w:t>
      </w:r>
      <w:r w:rsidR="2169FF4E" w:rsidRPr="6060F38B">
        <w:rPr>
          <w:rFonts w:eastAsiaTheme="majorEastAsia"/>
          <w:b/>
          <w:bCs/>
          <w:noProof/>
          <w:color w:val="4471C4"/>
          <w:sz w:val="52"/>
          <w:szCs w:val="52"/>
          <w:lang w:eastAsia="en-GB"/>
        </w:rPr>
        <w:t>Community New European Bauhaus</w:t>
      </w:r>
      <w:r w:rsidR="008F6387">
        <w:rPr>
          <w:rFonts w:eastAsiaTheme="majorEastAsia"/>
          <w:b/>
          <w:bCs/>
          <w:noProof/>
          <w:color w:val="4471C4"/>
          <w:sz w:val="52"/>
          <w:szCs w:val="52"/>
          <w:lang w:eastAsia="en-GB"/>
        </w:rPr>
        <w:t xml:space="preserve"> (NEB)</w:t>
      </w:r>
    </w:p>
    <w:p w14:paraId="62C84853" w14:textId="4B69FA2E" w:rsidR="005332F1" w:rsidRPr="00533255" w:rsidRDefault="00994DC4" w:rsidP="6060F38B">
      <w:pPr>
        <w:pStyle w:val="paragraph"/>
        <w:spacing w:after="0"/>
        <w:textAlignment w:val="baseline"/>
        <w:rPr>
          <w:rFonts w:eastAsiaTheme="majorEastAsia"/>
          <w:noProof/>
          <w:color w:val="4472C4" w:themeColor="accent1"/>
          <w:sz w:val="52"/>
          <w:szCs w:val="52"/>
        </w:rPr>
      </w:pPr>
      <w:r>
        <w:rPr>
          <w:rFonts w:eastAsiaTheme="majorEastAsia"/>
          <w:b/>
          <w:bCs/>
          <w:noProof/>
          <w:color w:val="4471C4"/>
          <w:sz w:val="52"/>
          <w:szCs w:val="52"/>
        </w:rPr>
        <w:t xml:space="preserve">Call for Applications: </w:t>
      </w:r>
      <w:r w:rsidR="4357ABBB" w:rsidRPr="6060F38B">
        <w:rPr>
          <w:rFonts w:eastAsiaTheme="majorEastAsia"/>
          <w:b/>
          <w:bCs/>
          <w:noProof/>
          <w:color w:val="4471C4"/>
          <w:sz w:val="52"/>
          <w:szCs w:val="52"/>
        </w:rPr>
        <w:t>202</w:t>
      </w:r>
      <w:r w:rsidR="001F6801">
        <w:rPr>
          <w:rFonts w:eastAsiaTheme="majorEastAsia"/>
          <w:b/>
          <w:bCs/>
          <w:noProof/>
          <w:color w:val="4471C4"/>
          <w:sz w:val="52"/>
          <w:szCs w:val="52"/>
        </w:rPr>
        <w:t>4</w:t>
      </w:r>
      <w:r w:rsidR="1FC9C70A" w:rsidRPr="6060F38B">
        <w:rPr>
          <w:rFonts w:eastAsiaTheme="majorEastAsia"/>
          <w:b/>
          <w:bCs/>
          <w:noProof/>
          <w:color w:val="4471C4"/>
          <w:sz w:val="52"/>
          <w:szCs w:val="52"/>
        </w:rPr>
        <w:t xml:space="preserve"> </w:t>
      </w:r>
      <w:r w:rsidR="00535F33">
        <w:rPr>
          <w:rFonts w:eastAsiaTheme="majorEastAsia"/>
          <w:b/>
          <w:bCs/>
          <w:noProof/>
          <w:color w:val="4471C4"/>
          <w:sz w:val="52"/>
          <w:szCs w:val="52"/>
        </w:rPr>
        <w:t>Catalyse NEB</w:t>
      </w:r>
      <w:r w:rsidR="698EBD40" w:rsidRPr="6060F38B">
        <w:rPr>
          <w:rFonts w:eastAsiaTheme="majorEastAsia"/>
          <w:b/>
          <w:bCs/>
          <w:noProof/>
          <w:color w:val="4471C4"/>
          <w:sz w:val="52"/>
          <w:szCs w:val="52"/>
        </w:rPr>
        <w:t xml:space="preserve"> </w:t>
      </w:r>
    </w:p>
    <w:p w14:paraId="2EC26821" w14:textId="4C6BF508" w:rsidR="005332F1" w:rsidRPr="00533255" w:rsidRDefault="005332F1" w:rsidP="6060F38B">
      <w:pPr>
        <w:spacing w:line="257" w:lineRule="auto"/>
        <w:textAlignment w:val="baseline"/>
        <w:rPr>
          <w:rFonts w:eastAsia="Titillium"/>
          <w:b/>
          <w:bCs/>
          <w:color w:val="0070C0"/>
          <w:sz w:val="48"/>
          <w:szCs w:val="48"/>
        </w:rPr>
      </w:pPr>
    </w:p>
    <w:p w14:paraId="1F0DBB00" w14:textId="1C890F79" w:rsidR="005332F1" w:rsidRPr="00533255" w:rsidRDefault="005332F1" w:rsidP="6060F38B">
      <w:pPr>
        <w:pStyle w:val="paragraph"/>
        <w:spacing w:after="0"/>
        <w:ind w:left="360"/>
        <w:textAlignment w:val="baseline"/>
        <w:rPr>
          <w:rStyle w:val="normaltextrun"/>
          <w:b/>
          <w:bCs/>
          <w:color w:val="70AD47"/>
          <w:sz w:val="32"/>
          <w:szCs w:val="32"/>
        </w:rPr>
      </w:pPr>
    </w:p>
    <w:p w14:paraId="4CC994DE" w14:textId="13121006" w:rsidR="005332F1" w:rsidRPr="00533255" w:rsidRDefault="005332F1" w:rsidP="6060F38B">
      <w:pPr>
        <w:pStyle w:val="paragraph"/>
        <w:spacing w:after="0"/>
        <w:textAlignment w:val="baseline"/>
        <w:rPr>
          <w:rStyle w:val="normaltextrun"/>
        </w:rPr>
      </w:pPr>
    </w:p>
    <w:p w14:paraId="36FD6AEE" w14:textId="32FC0181" w:rsidR="005332F1" w:rsidRPr="00533255" w:rsidRDefault="005332F1" w:rsidP="6060F38B">
      <w:pPr>
        <w:pStyle w:val="paragraph"/>
        <w:spacing w:after="0"/>
        <w:textAlignment w:val="baseline"/>
        <w:rPr>
          <w:rStyle w:val="normaltextrun"/>
        </w:rPr>
      </w:pPr>
    </w:p>
    <w:p w14:paraId="08D291ED" w14:textId="1134DF55" w:rsidR="005332F1" w:rsidRPr="00533255" w:rsidRDefault="005332F1" w:rsidP="6060F38B">
      <w:pPr>
        <w:pStyle w:val="paragraph"/>
        <w:spacing w:after="0"/>
        <w:textAlignment w:val="baseline"/>
        <w:rPr>
          <w:rStyle w:val="normaltextrun"/>
        </w:rPr>
      </w:pPr>
    </w:p>
    <w:p w14:paraId="34687621" w14:textId="268896F2" w:rsidR="005332F1" w:rsidRPr="00533255" w:rsidRDefault="005332F1" w:rsidP="6060F38B">
      <w:pPr>
        <w:pStyle w:val="paragraph"/>
        <w:spacing w:after="0"/>
        <w:textAlignment w:val="baseline"/>
        <w:rPr>
          <w:rStyle w:val="normaltextrun"/>
        </w:rPr>
      </w:pPr>
    </w:p>
    <w:p w14:paraId="61139C47" w14:textId="485F2BE1" w:rsidR="005332F1" w:rsidRPr="00533255" w:rsidRDefault="005332F1" w:rsidP="6060F38B">
      <w:pPr>
        <w:pStyle w:val="paragraph"/>
        <w:spacing w:after="0"/>
        <w:textAlignment w:val="baseline"/>
        <w:rPr>
          <w:rStyle w:val="normaltextrun"/>
        </w:rPr>
      </w:pPr>
    </w:p>
    <w:p w14:paraId="062339A6" w14:textId="77777777" w:rsidR="005332F1" w:rsidRPr="00533255" w:rsidRDefault="005332F1" w:rsidP="6060F38B">
      <w:pPr>
        <w:pStyle w:val="paragraph"/>
        <w:spacing w:after="0"/>
        <w:textAlignment w:val="baseline"/>
        <w:rPr>
          <w:rStyle w:val="normaltextrun"/>
        </w:rPr>
      </w:pPr>
    </w:p>
    <w:p w14:paraId="6C60F00D" w14:textId="37F0AB0F" w:rsidR="005332F1" w:rsidRPr="007470A5" w:rsidRDefault="79D2F029" w:rsidP="2A983F36">
      <w:pPr>
        <w:pStyle w:val="paragraph"/>
        <w:spacing w:after="0"/>
        <w:ind w:left="360"/>
        <w:textAlignment w:val="baseline"/>
        <w:rPr>
          <w:rStyle w:val="normaltextrun"/>
          <w:sz w:val="20"/>
          <w:szCs w:val="20"/>
        </w:rPr>
      </w:pPr>
      <w:r w:rsidRPr="2A983F36">
        <w:rPr>
          <w:rStyle w:val="normaltextrun"/>
          <w:sz w:val="20"/>
          <w:szCs w:val="20"/>
        </w:rPr>
        <w:t xml:space="preserve">Call Opens: </w:t>
      </w:r>
      <w:r w:rsidR="31D5F12F" w:rsidRPr="2A983F36">
        <w:rPr>
          <w:rStyle w:val="normaltextrun"/>
          <w:sz w:val="20"/>
          <w:szCs w:val="20"/>
        </w:rPr>
        <w:t>Monday</w:t>
      </w:r>
      <w:r w:rsidR="3FEFB87C" w:rsidRPr="2A983F36">
        <w:rPr>
          <w:rStyle w:val="normaltextrun"/>
          <w:sz w:val="20"/>
          <w:szCs w:val="20"/>
        </w:rPr>
        <w:t xml:space="preserve">, </w:t>
      </w:r>
      <w:r w:rsidR="007470A5" w:rsidRPr="2A983F36">
        <w:rPr>
          <w:rStyle w:val="normaltextrun"/>
          <w:sz w:val="20"/>
          <w:szCs w:val="20"/>
        </w:rPr>
        <w:t>2</w:t>
      </w:r>
      <w:r w:rsidR="007470A5" w:rsidRPr="2A983F36">
        <w:rPr>
          <w:rStyle w:val="normaltextrun"/>
          <w:sz w:val="20"/>
          <w:szCs w:val="20"/>
          <w:vertAlign w:val="superscript"/>
        </w:rPr>
        <w:t>nd</w:t>
      </w:r>
      <w:r w:rsidR="007470A5" w:rsidRPr="2A983F36">
        <w:rPr>
          <w:rStyle w:val="normaltextrun"/>
          <w:sz w:val="20"/>
          <w:szCs w:val="20"/>
        </w:rPr>
        <w:t xml:space="preserve"> October</w:t>
      </w:r>
      <w:r w:rsidRPr="2A983F36">
        <w:rPr>
          <w:rStyle w:val="normaltextrun"/>
          <w:sz w:val="20"/>
          <w:szCs w:val="20"/>
        </w:rPr>
        <w:t xml:space="preserve"> 202</w:t>
      </w:r>
      <w:r w:rsidR="530E5DAB" w:rsidRPr="2A983F36">
        <w:rPr>
          <w:rStyle w:val="normaltextrun"/>
          <w:sz w:val="20"/>
          <w:szCs w:val="20"/>
        </w:rPr>
        <w:t>3</w:t>
      </w:r>
    </w:p>
    <w:p w14:paraId="2729DF04" w14:textId="7BD03381" w:rsidR="005332F1" w:rsidRPr="007470A5" w:rsidRDefault="03B371A7" w:rsidP="2A983F36">
      <w:pPr>
        <w:pStyle w:val="paragraph"/>
        <w:spacing w:before="0" w:beforeAutospacing="0" w:after="0" w:afterAutospacing="0"/>
        <w:ind w:left="360"/>
        <w:textAlignment w:val="baseline"/>
        <w:rPr>
          <w:rStyle w:val="normaltextrun"/>
          <w:sz w:val="20"/>
          <w:szCs w:val="20"/>
        </w:rPr>
      </w:pPr>
      <w:r w:rsidRPr="2A983F36">
        <w:rPr>
          <w:rStyle w:val="normaltextrun"/>
          <w:sz w:val="20"/>
          <w:szCs w:val="20"/>
        </w:rPr>
        <w:t>Deadline:</w:t>
      </w:r>
      <w:r w:rsidR="33B1A814" w:rsidRPr="2A983F36">
        <w:rPr>
          <w:rStyle w:val="normaltextrun"/>
          <w:sz w:val="20"/>
          <w:szCs w:val="20"/>
        </w:rPr>
        <w:t xml:space="preserve"> Monday</w:t>
      </w:r>
      <w:r w:rsidR="5B5E51F1" w:rsidRPr="2A983F36">
        <w:rPr>
          <w:rStyle w:val="normaltextrun"/>
          <w:sz w:val="20"/>
          <w:szCs w:val="20"/>
        </w:rPr>
        <w:t>,</w:t>
      </w:r>
      <w:r w:rsidRPr="2A983F36">
        <w:rPr>
          <w:rStyle w:val="normaltextrun"/>
          <w:sz w:val="20"/>
          <w:szCs w:val="20"/>
        </w:rPr>
        <w:t xml:space="preserve"> </w:t>
      </w:r>
      <w:r w:rsidR="007470A5" w:rsidRPr="2A983F36">
        <w:rPr>
          <w:rStyle w:val="normaltextrun"/>
          <w:sz w:val="20"/>
          <w:szCs w:val="20"/>
        </w:rPr>
        <w:t>4</w:t>
      </w:r>
      <w:r w:rsidR="0A4FD737" w:rsidRPr="2A983F36">
        <w:rPr>
          <w:rStyle w:val="normaltextrun"/>
          <w:sz w:val="20"/>
          <w:szCs w:val="20"/>
          <w:vertAlign w:val="superscript"/>
        </w:rPr>
        <w:t>th</w:t>
      </w:r>
      <w:r w:rsidR="0A4FD737" w:rsidRPr="2A983F36">
        <w:rPr>
          <w:rStyle w:val="normaltextrun"/>
          <w:sz w:val="20"/>
          <w:szCs w:val="20"/>
        </w:rPr>
        <w:t xml:space="preserve"> </w:t>
      </w:r>
      <w:r w:rsidR="007470A5" w:rsidRPr="2A983F36">
        <w:rPr>
          <w:rStyle w:val="normaltextrun"/>
          <w:sz w:val="20"/>
          <w:szCs w:val="20"/>
        </w:rPr>
        <w:t>December</w:t>
      </w:r>
      <w:r w:rsidRPr="2A983F36">
        <w:rPr>
          <w:rStyle w:val="normaltextrun"/>
          <w:sz w:val="20"/>
          <w:szCs w:val="20"/>
        </w:rPr>
        <w:t xml:space="preserve"> 202</w:t>
      </w:r>
      <w:r w:rsidR="2CCCBAC5" w:rsidRPr="2A983F36">
        <w:rPr>
          <w:rStyle w:val="normaltextrun"/>
          <w:sz w:val="20"/>
          <w:szCs w:val="20"/>
        </w:rPr>
        <w:t>3</w:t>
      </w:r>
      <w:r w:rsidR="5B5E51F1" w:rsidRPr="2A983F36">
        <w:rPr>
          <w:rStyle w:val="normaltextrun"/>
          <w:sz w:val="20"/>
          <w:szCs w:val="20"/>
        </w:rPr>
        <w:t xml:space="preserve">, </w:t>
      </w:r>
      <w:r w:rsidR="00ED5A0E">
        <w:rPr>
          <w:rStyle w:val="normaltextrun"/>
          <w:sz w:val="20"/>
          <w:szCs w:val="20"/>
        </w:rPr>
        <w:t>17:00</w:t>
      </w:r>
      <w:r w:rsidR="5B5E51F1" w:rsidRPr="2A983F36">
        <w:rPr>
          <w:rStyle w:val="normaltextrun"/>
          <w:sz w:val="20"/>
          <w:szCs w:val="20"/>
        </w:rPr>
        <w:t xml:space="preserve"> CEST</w:t>
      </w:r>
    </w:p>
    <w:p w14:paraId="772355E6" w14:textId="21A354DD" w:rsidR="007E4B49" w:rsidRPr="007470A5" w:rsidRDefault="007E4B49" w:rsidP="2A983F36">
      <w:pPr>
        <w:pStyle w:val="paragraph"/>
        <w:spacing w:before="0" w:beforeAutospacing="0" w:after="0" w:afterAutospacing="0"/>
        <w:ind w:left="360"/>
        <w:textAlignment w:val="baseline"/>
        <w:rPr>
          <w:rStyle w:val="normaltextrun"/>
          <w:sz w:val="20"/>
          <w:szCs w:val="20"/>
        </w:rPr>
      </w:pPr>
    </w:p>
    <w:p w14:paraId="11FB62F4" w14:textId="75A72608" w:rsidR="007E4B49" w:rsidRPr="007470A5" w:rsidRDefault="007E4B49" w:rsidP="2A983F36">
      <w:pPr>
        <w:pStyle w:val="paragraph"/>
        <w:spacing w:before="0" w:beforeAutospacing="0" w:after="0" w:afterAutospacing="0"/>
        <w:ind w:left="360"/>
        <w:textAlignment w:val="baseline"/>
        <w:rPr>
          <w:rStyle w:val="normaltextrun"/>
          <w:sz w:val="20"/>
          <w:szCs w:val="20"/>
        </w:rPr>
      </w:pPr>
    </w:p>
    <w:p w14:paraId="286AFDBD" w14:textId="2B9506D1" w:rsidR="007E4B49" w:rsidRPr="007470A5" w:rsidRDefault="007E4B49" w:rsidP="2A983F36">
      <w:pPr>
        <w:pStyle w:val="paragraph"/>
        <w:spacing w:before="0" w:beforeAutospacing="0" w:after="0" w:afterAutospacing="0"/>
        <w:ind w:left="360"/>
        <w:textAlignment w:val="baseline"/>
        <w:rPr>
          <w:rStyle w:val="normaltextrun"/>
          <w:sz w:val="20"/>
          <w:szCs w:val="20"/>
        </w:rPr>
      </w:pPr>
    </w:p>
    <w:p w14:paraId="0F333A86" w14:textId="77777777" w:rsidR="007E4B49" w:rsidRPr="007470A5" w:rsidRDefault="007E4B49" w:rsidP="2A983F36">
      <w:pPr>
        <w:pStyle w:val="paragraph"/>
        <w:spacing w:before="0" w:beforeAutospacing="0" w:after="0" w:afterAutospacing="0"/>
        <w:ind w:left="360"/>
        <w:textAlignment w:val="baseline"/>
        <w:rPr>
          <w:rStyle w:val="normaltextrun"/>
          <w:sz w:val="20"/>
          <w:szCs w:val="20"/>
        </w:rPr>
      </w:pPr>
    </w:p>
    <w:p w14:paraId="41E44705" w14:textId="534B4510" w:rsidR="005332F1" w:rsidRPr="00533255" w:rsidRDefault="07A443C0" w:rsidP="6060F38B">
      <w:pPr>
        <w:pStyle w:val="paragraph"/>
        <w:spacing w:after="0"/>
        <w:ind w:left="360"/>
        <w:rPr>
          <w:rStyle w:val="normaltextrun"/>
          <w:sz w:val="20"/>
          <w:szCs w:val="20"/>
        </w:rPr>
      </w:pPr>
      <w:r w:rsidRPr="2A983F36">
        <w:rPr>
          <w:rStyle w:val="normaltextrun"/>
          <w:sz w:val="20"/>
          <w:szCs w:val="20"/>
        </w:rPr>
        <w:t xml:space="preserve">Publication Date: </w:t>
      </w:r>
      <w:r w:rsidR="007470A5" w:rsidRPr="2A983F36">
        <w:rPr>
          <w:rStyle w:val="normaltextrun"/>
          <w:sz w:val="20"/>
          <w:szCs w:val="20"/>
        </w:rPr>
        <w:t>2</w:t>
      </w:r>
      <w:r w:rsidR="007470A5" w:rsidRPr="2A983F36">
        <w:rPr>
          <w:rStyle w:val="normaltextrun"/>
          <w:sz w:val="20"/>
          <w:szCs w:val="20"/>
          <w:vertAlign w:val="superscript"/>
        </w:rPr>
        <w:t>nd</w:t>
      </w:r>
      <w:r w:rsidR="007470A5" w:rsidRPr="2A983F36">
        <w:rPr>
          <w:rStyle w:val="normaltextrun"/>
          <w:sz w:val="20"/>
          <w:szCs w:val="20"/>
        </w:rPr>
        <w:t xml:space="preserve"> October</w:t>
      </w:r>
      <w:r w:rsidR="00E0D252" w:rsidRPr="2A983F36">
        <w:rPr>
          <w:rStyle w:val="normaltextrun"/>
          <w:sz w:val="20"/>
          <w:szCs w:val="20"/>
        </w:rPr>
        <w:t xml:space="preserve"> 2023</w:t>
      </w:r>
    </w:p>
    <w:p w14:paraId="18907914" w14:textId="105CBE07" w:rsidR="592C8F9A" w:rsidRDefault="592C8F9A" w:rsidP="6060F38B">
      <w:pPr>
        <w:pStyle w:val="paragraph"/>
        <w:spacing w:after="0"/>
        <w:ind w:left="360"/>
        <w:rPr>
          <w:rStyle w:val="normaltextrun"/>
          <w:sz w:val="20"/>
          <w:szCs w:val="20"/>
        </w:rPr>
      </w:pPr>
    </w:p>
    <w:p w14:paraId="10F63741" w14:textId="634547D6" w:rsidR="592C8F9A" w:rsidRDefault="592C8F9A" w:rsidP="6060F38B">
      <w:pPr>
        <w:pStyle w:val="paragraph"/>
        <w:spacing w:after="0"/>
        <w:ind w:left="360"/>
        <w:rPr>
          <w:rStyle w:val="normaltextrun"/>
          <w:sz w:val="20"/>
          <w:szCs w:val="20"/>
        </w:rPr>
      </w:pPr>
    </w:p>
    <w:p w14:paraId="37FF679D" w14:textId="2F679439" w:rsidR="592C8F9A" w:rsidRDefault="592C8F9A" w:rsidP="6060F38B">
      <w:pPr>
        <w:pStyle w:val="paragraph"/>
        <w:spacing w:after="0"/>
        <w:ind w:left="360"/>
        <w:rPr>
          <w:rStyle w:val="normaltextrun"/>
          <w:sz w:val="20"/>
          <w:szCs w:val="20"/>
        </w:rPr>
      </w:pPr>
    </w:p>
    <w:p w14:paraId="4260C82A" w14:textId="7DF97FB4" w:rsidR="592C8F9A" w:rsidRDefault="592C8F9A" w:rsidP="6060F38B">
      <w:pPr>
        <w:pStyle w:val="paragraph"/>
        <w:spacing w:after="0"/>
        <w:ind w:left="360"/>
        <w:rPr>
          <w:rStyle w:val="normaltextrun"/>
          <w:sz w:val="20"/>
          <w:szCs w:val="20"/>
        </w:rPr>
      </w:pPr>
    </w:p>
    <w:p w14:paraId="70F748C0" w14:textId="6552AD7B" w:rsidR="592C8F9A" w:rsidRDefault="592C8F9A" w:rsidP="6060F38B">
      <w:pPr>
        <w:pStyle w:val="paragraph"/>
        <w:spacing w:after="0"/>
        <w:ind w:left="360"/>
        <w:rPr>
          <w:rStyle w:val="normaltextrun"/>
          <w:sz w:val="20"/>
          <w:szCs w:val="20"/>
        </w:rPr>
      </w:pPr>
    </w:p>
    <w:p w14:paraId="5FF6362C" w14:textId="46E71B33" w:rsidR="592C8F9A" w:rsidRDefault="592C8F9A" w:rsidP="6060F38B">
      <w:pPr>
        <w:pStyle w:val="paragraph"/>
        <w:spacing w:after="0"/>
        <w:ind w:left="360"/>
        <w:rPr>
          <w:rStyle w:val="normaltextrun"/>
          <w:sz w:val="20"/>
          <w:szCs w:val="20"/>
        </w:rPr>
      </w:pPr>
    </w:p>
    <w:p w14:paraId="76C28606" w14:textId="45FBA919" w:rsidR="592C8F9A" w:rsidRDefault="592C8F9A" w:rsidP="6060F38B">
      <w:pPr>
        <w:pStyle w:val="paragraph"/>
        <w:spacing w:after="0"/>
        <w:ind w:left="360"/>
        <w:rPr>
          <w:rStyle w:val="normaltextrun"/>
          <w:sz w:val="20"/>
          <w:szCs w:val="20"/>
        </w:rPr>
      </w:pPr>
    </w:p>
    <w:p w14:paraId="161A3346" w14:textId="5700DCAA" w:rsidR="592C8F9A" w:rsidRDefault="592C8F9A" w:rsidP="6060F38B">
      <w:pPr>
        <w:pStyle w:val="paragraph"/>
        <w:spacing w:after="0"/>
        <w:ind w:left="360"/>
        <w:rPr>
          <w:rStyle w:val="normaltextrun"/>
          <w:sz w:val="20"/>
          <w:szCs w:val="20"/>
        </w:rPr>
      </w:pPr>
    </w:p>
    <w:p w14:paraId="22B1DB57" w14:textId="6179C29D" w:rsidR="592C8F9A" w:rsidRDefault="592C8F9A" w:rsidP="139F18D4">
      <w:pPr>
        <w:pStyle w:val="paragraph"/>
        <w:spacing w:after="0"/>
        <w:rPr>
          <w:rStyle w:val="normaltextrun"/>
          <w:sz w:val="20"/>
          <w:szCs w:val="20"/>
        </w:rPr>
      </w:pPr>
    </w:p>
    <w:sdt>
      <w:sdtPr>
        <w:rPr>
          <w:rFonts w:eastAsia="Times New Roman" w:cs="Times New Roman"/>
          <w:b w:val="0"/>
          <w:bCs w:val="0"/>
          <w:color w:val="auto"/>
          <w:sz w:val="24"/>
          <w:szCs w:val="24"/>
          <w:lang w:val="en-GB"/>
        </w:rPr>
        <w:id w:val="1629932095"/>
        <w:docPartObj>
          <w:docPartGallery w:val="Table of Contents"/>
          <w:docPartUnique/>
        </w:docPartObj>
      </w:sdtPr>
      <w:sdtEndPr/>
      <w:sdtContent>
        <w:p w14:paraId="12D64522" w14:textId="60422AF5" w:rsidR="00550B4C" w:rsidRPr="00533255" w:rsidRDefault="223ABA52" w:rsidP="6060F38B">
          <w:pPr>
            <w:pStyle w:val="TOCHeading"/>
            <w:numPr>
              <w:ilvl w:val="0"/>
              <w:numId w:val="0"/>
            </w:numPr>
            <w:ind w:left="432" w:hanging="432"/>
            <w:rPr>
              <w:rFonts w:cs="Times New Roman"/>
              <w:lang w:val="en-GB"/>
            </w:rPr>
          </w:pPr>
          <w:r w:rsidRPr="54609CF9">
            <w:rPr>
              <w:rFonts w:cs="Times New Roman"/>
              <w:lang w:val="en-GB"/>
            </w:rPr>
            <w:t>Contents</w:t>
          </w:r>
        </w:p>
        <w:p w14:paraId="62F26B59" w14:textId="270671C2" w:rsidR="00DF31C6" w:rsidRDefault="54609CF9" w:rsidP="00DF31C6">
          <w:pPr>
            <w:pStyle w:val="TOC1"/>
            <w:rPr>
              <w:rFonts w:asciiTheme="minorHAnsi" w:eastAsiaTheme="minorEastAsia" w:hAnsiTheme="minorHAnsi" w:cstheme="minorBidi"/>
              <w:kern w:val="2"/>
              <w:lang w:eastAsia="en-GB"/>
              <w14:ligatures w14:val="standardContextual"/>
            </w:rPr>
          </w:pPr>
          <w:r>
            <w:fldChar w:fldCharType="begin"/>
          </w:r>
          <w:r w:rsidR="2A983F36">
            <w:instrText>TOC \o "1-2" \h \z \u</w:instrText>
          </w:r>
          <w:r>
            <w:fldChar w:fldCharType="separate"/>
          </w:r>
          <w:hyperlink w:anchor="_Toc144218348" w:history="1">
            <w:r w:rsidR="00DF31C6" w:rsidRPr="00541568">
              <w:rPr>
                <w:rStyle w:val="Hyperlink"/>
                <w:noProof/>
              </w:rPr>
              <w:t>1</w:t>
            </w:r>
            <w:r w:rsidR="00DF31C6">
              <w:rPr>
                <w:rFonts w:asciiTheme="minorHAnsi" w:eastAsiaTheme="minorEastAsia" w:hAnsiTheme="minorHAnsi" w:cstheme="minorBidi"/>
                <w:kern w:val="2"/>
                <w:lang w:eastAsia="en-GB"/>
                <w14:ligatures w14:val="standardContextual"/>
              </w:rPr>
              <w:tab/>
            </w:r>
            <w:r w:rsidR="00DF31C6" w:rsidRPr="00541568">
              <w:rPr>
                <w:rStyle w:val="Hyperlink"/>
                <w:noProof/>
              </w:rPr>
              <w:t>Call Summary</w:t>
            </w:r>
            <w:r w:rsidR="00DF31C6">
              <w:rPr>
                <w:noProof/>
                <w:webHidden/>
              </w:rPr>
              <w:tab/>
            </w:r>
            <w:r w:rsidR="00DF31C6">
              <w:rPr>
                <w:noProof/>
                <w:webHidden/>
              </w:rPr>
              <w:fldChar w:fldCharType="begin"/>
            </w:r>
            <w:r w:rsidR="00DF31C6">
              <w:rPr>
                <w:noProof/>
                <w:webHidden/>
              </w:rPr>
              <w:instrText xml:space="preserve"> PAGEREF _Toc144218348 \h </w:instrText>
            </w:r>
            <w:r w:rsidR="00DF31C6">
              <w:rPr>
                <w:noProof/>
                <w:webHidden/>
              </w:rPr>
            </w:r>
            <w:r w:rsidR="00DF31C6">
              <w:rPr>
                <w:noProof/>
                <w:webHidden/>
              </w:rPr>
              <w:fldChar w:fldCharType="separate"/>
            </w:r>
            <w:r w:rsidR="00DF31C6">
              <w:rPr>
                <w:noProof/>
                <w:webHidden/>
              </w:rPr>
              <w:t>4</w:t>
            </w:r>
            <w:r w:rsidR="00DF31C6">
              <w:rPr>
                <w:noProof/>
                <w:webHidden/>
              </w:rPr>
              <w:fldChar w:fldCharType="end"/>
            </w:r>
          </w:hyperlink>
        </w:p>
        <w:p w14:paraId="090D14DF" w14:textId="076F4476"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49" w:history="1">
            <w:r w:rsidR="00DF31C6" w:rsidRPr="00541568">
              <w:rPr>
                <w:rStyle w:val="Hyperlink"/>
                <w:noProof/>
              </w:rPr>
              <w:t>2</w:t>
            </w:r>
            <w:r w:rsidR="00DF31C6">
              <w:rPr>
                <w:rFonts w:asciiTheme="minorHAnsi" w:eastAsiaTheme="minorEastAsia" w:hAnsiTheme="minorHAnsi" w:cstheme="minorBidi"/>
                <w:kern w:val="2"/>
                <w:lang w:eastAsia="en-GB"/>
                <w14:ligatures w14:val="standardContextual"/>
              </w:rPr>
              <w:tab/>
            </w:r>
            <w:r w:rsidR="00DF31C6" w:rsidRPr="00541568">
              <w:rPr>
                <w:rStyle w:val="Hyperlink"/>
                <w:noProof/>
              </w:rPr>
              <w:t>EIT Community New European Bauhaus</w:t>
            </w:r>
            <w:r w:rsidR="00DF31C6">
              <w:rPr>
                <w:noProof/>
                <w:webHidden/>
              </w:rPr>
              <w:tab/>
            </w:r>
            <w:r w:rsidR="00DF31C6">
              <w:rPr>
                <w:noProof/>
                <w:webHidden/>
              </w:rPr>
              <w:fldChar w:fldCharType="begin"/>
            </w:r>
            <w:r w:rsidR="00DF31C6">
              <w:rPr>
                <w:noProof/>
                <w:webHidden/>
              </w:rPr>
              <w:instrText xml:space="preserve"> PAGEREF _Toc144218349 \h </w:instrText>
            </w:r>
            <w:r w:rsidR="00DF31C6">
              <w:rPr>
                <w:noProof/>
                <w:webHidden/>
              </w:rPr>
            </w:r>
            <w:r w:rsidR="00DF31C6">
              <w:rPr>
                <w:noProof/>
                <w:webHidden/>
              </w:rPr>
              <w:fldChar w:fldCharType="separate"/>
            </w:r>
            <w:r w:rsidR="00DF31C6">
              <w:rPr>
                <w:noProof/>
                <w:webHidden/>
              </w:rPr>
              <w:t>5</w:t>
            </w:r>
            <w:r w:rsidR="00DF31C6">
              <w:rPr>
                <w:noProof/>
                <w:webHidden/>
              </w:rPr>
              <w:fldChar w:fldCharType="end"/>
            </w:r>
          </w:hyperlink>
        </w:p>
        <w:p w14:paraId="55E652D4" w14:textId="23D1E4EC"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50" w:history="1">
            <w:r w:rsidR="00DF31C6" w:rsidRPr="00541568">
              <w:rPr>
                <w:rStyle w:val="Hyperlink"/>
                <w:noProof/>
              </w:rPr>
              <w:t>3</w:t>
            </w:r>
            <w:r w:rsidR="00DF31C6">
              <w:rPr>
                <w:rFonts w:asciiTheme="minorHAnsi" w:eastAsiaTheme="minorEastAsia" w:hAnsiTheme="minorHAnsi" w:cstheme="minorBidi"/>
                <w:kern w:val="2"/>
                <w:lang w:eastAsia="en-GB"/>
                <w14:ligatures w14:val="standardContextual"/>
              </w:rPr>
              <w:tab/>
            </w:r>
            <w:r w:rsidR="00DF31C6" w:rsidRPr="00541568">
              <w:rPr>
                <w:rStyle w:val="Hyperlink"/>
                <w:noProof/>
              </w:rPr>
              <w:t>Strategic Focus of the Call</w:t>
            </w:r>
            <w:r w:rsidR="00DF31C6">
              <w:rPr>
                <w:noProof/>
                <w:webHidden/>
              </w:rPr>
              <w:tab/>
            </w:r>
            <w:r w:rsidR="00DF31C6">
              <w:rPr>
                <w:noProof/>
                <w:webHidden/>
              </w:rPr>
              <w:fldChar w:fldCharType="begin"/>
            </w:r>
            <w:r w:rsidR="00DF31C6">
              <w:rPr>
                <w:noProof/>
                <w:webHidden/>
              </w:rPr>
              <w:instrText xml:space="preserve"> PAGEREF _Toc144218350 \h </w:instrText>
            </w:r>
            <w:r w:rsidR="00DF31C6">
              <w:rPr>
                <w:noProof/>
                <w:webHidden/>
              </w:rPr>
            </w:r>
            <w:r w:rsidR="00DF31C6">
              <w:rPr>
                <w:noProof/>
                <w:webHidden/>
              </w:rPr>
              <w:fldChar w:fldCharType="separate"/>
            </w:r>
            <w:r w:rsidR="00DF31C6">
              <w:rPr>
                <w:noProof/>
                <w:webHidden/>
              </w:rPr>
              <w:t>5</w:t>
            </w:r>
            <w:r w:rsidR="00DF31C6">
              <w:rPr>
                <w:noProof/>
                <w:webHidden/>
              </w:rPr>
              <w:fldChar w:fldCharType="end"/>
            </w:r>
          </w:hyperlink>
        </w:p>
        <w:p w14:paraId="0004621E" w14:textId="4ADA3600"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51" w:history="1">
            <w:r w:rsidR="00DF31C6" w:rsidRPr="00541568">
              <w:rPr>
                <w:rStyle w:val="Hyperlink"/>
                <w:noProof/>
              </w:rPr>
              <w:t>3.1</w:t>
            </w:r>
            <w:r w:rsidR="00DF31C6">
              <w:rPr>
                <w:rFonts w:asciiTheme="minorHAnsi" w:eastAsiaTheme="minorEastAsia" w:hAnsiTheme="minorHAnsi" w:cstheme="minorBidi"/>
                <w:kern w:val="2"/>
                <w:lang w:eastAsia="en-GB"/>
                <w14:ligatures w14:val="standardContextual"/>
              </w:rPr>
              <w:tab/>
            </w:r>
            <w:r w:rsidR="00DF31C6" w:rsidRPr="00541568">
              <w:rPr>
                <w:rStyle w:val="Hyperlink"/>
                <w:noProof/>
              </w:rPr>
              <w:t>New European Bauhaus Challenges</w:t>
            </w:r>
            <w:r w:rsidR="00DF31C6">
              <w:rPr>
                <w:noProof/>
                <w:webHidden/>
              </w:rPr>
              <w:tab/>
            </w:r>
            <w:r w:rsidR="00DF31C6">
              <w:rPr>
                <w:noProof/>
                <w:webHidden/>
              </w:rPr>
              <w:fldChar w:fldCharType="begin"/>
            </w:r>
            <w:r w:rsidR="00DF31C6">
              <w:rPr>
                <w:noProof/>
                <w:webHidden/>
              </w:rPr>
              <w:instrText xml:space="preserve"> PAGEREF _Toc144218351 \h </w:instrText>
            </w:r>
            <w:r w:rsidR="00DF31C6">
              <w:rPr>
                <w:noProof/>
                <w:webHidden/>
              </w:rPr>
            </w:r>
            <w:r w:rsidR="00DF31C6">
              <w:rPr>
                <w:noProof/>
                <w:webHidden/>
              </w:rPr>
              <w:fldChar w:fldCharType="separate"/>
            </w:r>
            <w:r w:rsidR="00DF31C6">
              <w:rPr>
                <w:noProof/>
                <w:webHidden/>
              </w:rPr>
              <w:t>6</w:t>
            </w:r>
            <w:r w:rsidR="00DF31C6">
              <w:rPr>
                <w:noProof/>
                <w:webHidden/>
              </w:rPr>
              <w:fldChar w:fldCharType="end"/>
            </w:r>
          </w:hyperlink>
        </w:p>
        <w:p w14:paraId="4334B6DF" w14:textId="03A0D53B"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52" w:history="1">
            <w:r w:rsidR="00DF31C6" w:rsidRPr="00541568">
              <w:rPr>
                <w:rStyle w:val="Hyperlink"/>
                <w:noProof/>
              </w:rPr>
              <w:t>3.2</w:t>
            </w:r>
            <w:r w:rsidR="00DF31C6">
              <w:rPr>
                <w:rFonts w:asciiTheme="minorHAnsi" w:eastAsiaTheme="minorEastAsia" w:hAnsiTheme="minorHAnsi" w:cstheme="minorBidi"/>
                <w:kern w:val="2"/>
                <w:lang w:eastAsia="en-GB"/>
                <w14:ligatures w14:val="standardContextual"/>
              </w:rPr>
              <w:tab/>
            </w:r>
            <w:r w:rsidR="00DF31C6" w:rsidRPr="00541568">
              <w:rPr>
                <w:rStyle w:val="Hyperlink"/>
                <w:noProof/>
              </w:rPr>
              <w:t>Key Performance Indicators (KPI)</w:t>
            </w:r>
            <w:r w:rsidR="00DF31C6">
              <w:rPr>
                <w:noProof/>
                <w:webHidden/>
              </w:rPr>
              <w:tab/>
            </w:r>
            <w:r w:rsidR="00DF31C6">
              <w:rPr>
                <w:noProof/>
                <w:webHidden/>
              </w:rPr>
              <w:fldChar w:fldCharType="begin"/>
            </w:r>
            <w:r w:rsidR="00DF31C6">
              <w:rPr>
                <w:noProof/>
                <w:webHidden/>
              </w:rPr>
              <w:instrText xml:space="preserve"> PAGEREF _Toc144218352 \h </w:instrText>
            </w:r>
            <w:r w:rsidR="00DF31C6">
              <w:rPr>
                <w:noProof/>
                <w:webHidden/>
              </w:rPr>
            </w:r>
            <w:r w:rsidR="00DF31C6">
              <w:rPr>
                <w:noProof/>
                <w:webHidden/>
              </w:rPr>
              <w:fldChar w:fldCharType="separate"/>
            </w:r>
            <w:r w:rsidR="00DF31C6">
              <w:rPr>
                <w:noProof/>
                <w:webHidden/>
              </w:rPr>
              <w:t>6</w:t>
            </w:r>
            <w:r w:rsidR="00DF31C6">
              <w:rPr>
                <w:noProof/>
                <w:webHidden/>
              </w:rPr>
              <w:fldChar w:fldCharType="end"/>
            </w:r>
          </w:hyperlink>
        </w:p>
        <w:p w14:paraId="585855AA" w14:textId="24FCC281"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53" w:history="1">
            <w:r w:rsidR="00DF31C6" w:rsidRPr="00541568">
              <w:rPr>
                <w:rStyle w:val="Hyperlink"/>
                <w:noProof/>
              </w:rPr>
              <w:t>3.3</w:t>
            </w:r>
            <w:r w:rsidR="00DF31C6">
              <w:rPr>
                <w:rFonts w:asciiTheme="minorHAnsi" w:eastAsiaTheme="minorEastAsia" w:hAnsiTheme="minorHAnsi" w:cstheme="minorBidi"/>
                <w:kern w:val="2"/>
                <w:lang w:eastAsia="en-GB"/>
                <w14:ligatures w14:val="standardContextual"/>
              </w:rPr>
              <w:tab/>
            </w:r>
            <w:r w:rsidR="00DF31C6" w:rsidRPr="00541568">
              <w:rPr>
                <w:rStyle w:val="Hyperlink"/>
                <w:noProof/>
              </w:rPr>
              <w:t>Who Can Apply</w:t>
            </w:r>
            <w:r w:rsidR="00DF31C6">
              <w:rPr>
                <w:noProof/>
                <w:webHidden/>
              </w:rPr>
              <w:tab/>
            </w:r>
            <w:r w:rsidR="00DF31C6">
              <w:rPr>
                <w:noProof/>
                <w:webHidden/>
              </w:rPr>
              <w:fldChar w:fldCharType="begin"/>
            </w:r>
            <w:r w:rsidR="00DF31C6">
              <w:rPr>
                <w:noProof/>
                <w:webHidden/>
              </w:rPr>
              <w:instrText xml:space="preserve"> PAGEREF _Toc144218353 \h </w:instrText>
            </w:r>
            <w:r w:rsidR="00DF31C6">
              <w:rPr>
                <w:noProof/>
                <w:webHidden/>
              </w:rPr>
            </w:r>
            <w:r w:rsidR="00DF31C6">
              <w:rPr>
                <w:noProof/>
                <w:webHidden/>
              </w:rPr>
              <w:fldChar w:fldCharType="separate"/>
            </w:r>
            <w:r w:rsidR="00DF31C6">
              <w:rPr>
                <w:noProof/>
                <w:webHidden/>
              </w:rPr>
              <w:t>7</w:t>
            </w:r>
            <w:r w:rsidR="00DF31C6">
              <w:rPr>
                <w:noProof/>
                <w:webHidden/>
              </w:rPr>
              <w:fldChar w:fldCharType="end"/>
            </w:r>
          </w:hyperlink>
        </w:p>
        <w:p w14:paraId="4FDB3B7D" w14:textId="6B3E9A96"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54" w:history="1">
            <w:r w:rsidR="00DF31C6" w:rsidRPr="00541568">
              <w:rPr>
                <w:rStyle w:val="Hyperlink"/>
                <w:noProof/>
              </w:rPr>
              <w:t>3.4</w:t>
            </w:r>
            <w:r w:rsidR="00DF31C6">
              <w:rPr>
                <w:rFonts w:asciiTheme="minorHAnsi" w:eastAsiaTheme="minorEastAsia" w:hAnsiTheme="minorHAnsi" w:cstheme="minorBidi"/>
                <w:kern w:val="2"/>
                <w:lang w:eastAsia="en-GB"/>
                <w14:ligatures w14:val="standardContextual"/>
              </w:rPr>
              <w:tab/>
            </w:r>
            <w:r w:rsidR="00DF31C6" w:rsidRPr="00541568">
              <w:rPr>
                <w:rStyle w:val="Hyperlink"/>
                <w:noProof/>
              </w:rPr>
              <w:t>Provided Support to Winning Companies</w:t>
            </w:r>
            <w:r w:rsidR="00DF31C6">
              <w:rPr>
                <w:noProof/>
                <w:webHidden/>
              </w:rPr>
              <w:tab/>
            </w:r>
            <w:r w:rsidR="00DF31C6">
              <w:rPr>
                <w:noProof/>
                <w:webHidden/>
              </w:rPr>
              <w:fldChar w:fldCharType="begin"/>
            </w:r>
            <w:r w:rsidR="00DF31C6">
              <w:rPr>
                <w:noProof/>
                <w:webHidden/>
              </w:rPr>
              <w:instrText xml:space="preserve"> PAGEREF _Toc144218354 \h </w:instrText>
            </w:r>
            <w:r w:rsidR="00DF31C6">
              <w:rPr>
                <w:noProof/>
                <w:webHidden/>
              </w:rPr>
            </w:r>
            <w:r w:rsidR="00DF31C6">
              <w:rPr>
                <w:noProof/>
                <w:webHidden/>
              </w:rPr>
              <w:fldChar w:fldCharType="separate"/>
            </w:r>
            <w:r w:rsidR="00DF31C6">
              <w:rPr>
                <w:noProof/>
                <w:webHidden/>
              </w:rPr>
              <w:t>8</w:t>
            </w:r>
            <w:r w:rsidR="00DF31C6">
              <w:rPr>
                <w:noProof/>
                <w:webHidden/>
              </w:rPr>
              <w:fldChar w:fldCharType="end"/>
            </w:r>
          </w:hyperlink>
        </w:p>
        <w:p w14:paraId="2886175C" w14:textId="752A5F67"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55" w:history="1">
            <w:r w:rsidR="00DF31C6" w:rsidRPr="00541568">
              <w:rPr>
                <w:rStyle w:val="Hyperlink"/>
                <w:rFonts w:eastAsia="Yu Gothic Light" w:cs="Calibri"/>
                <w:noProof/>
              </w:rPr>
              <w:t>3.5</w:t>
            </w:r>
            <w:r w:rsidR="00DF31C6">
              <w:rPr>
                <w:rFonts w:asciiTheme="minorHAnsi" w:eastAsiaTheme="minorEastAsia" w:hAnsiTheme="minorHAnsi" w:cstheme="minorBidi"/>
                <w:kern w:val="2"/>
                <w:lang w:eastAsia="en-GB"/>
                <w14:ligatures w14:val="standardContextual"/>
              </w:rPr>
              <w:tab/>
            </w:r>
            <w:r w:rsidR="00DF31C6" w:rsidRPr="00541568">
              <w:rPr>
                <w:rStyle w:val="Hyperlink"/>
                <w:noProof/>
              </w:rPr>
              <w:t>Simple Agreement for Future Equity (SAFE)</w:t>
            </w:r>
            <w:r w:rsidR="00DF31C6">
              <w:rPr>
                <w:noProof/>
                <w:webHidden/>
              </w:rPr>
              <w:tab/>
            </w:r>
            <w:r w:rsidR="00DF31C6">
              <w:rPr>
                <w:noProof/>
                <w:webHidden/>
              </w:rPr>
              <w:fldChar w:fldCharType="begin"/>
            </w:r>
            <w:r w:rsidR="00DF31C6">
              <w:rPr>
                <w:noProof/>
                <w:webHidden/>
              </w:rPr>
              <w:instrText xml:space="preserve"> PAGEREF _Toc144218355 \h </w:instrText>
            </w:r>
            <w:r w:rsidR="00DF31C6">
              <w:rPr>
                <w:noProof/>
                <w:webHidden/>
              </w:rPr>
            </w:r>
            <w:r w:rsidR="00DF31C6">
              <w:rPr>
                <w:noProof/>
                <w:webHidden/>
              </w:rPr>
              <w:fldChar w:fldCharType="separate"/>
            </w:r>
            <w:r w:rsidR="00DF31C6">
              <w:rPr>
                <w:noProof/>
                <w:webHidden/>
              </w:rPr>
              <w:t>8</w:t>
            </w:r>
            <w:r w:rsidR="00DF31C6">
              <w:rPr>
                <w:noProof/>
                <w:webHidden/>
              </w:rPr>
              <w:fldChar w:fldCharType="end"/>
            </w:r>
          </w:hyperlink>
        </w:p>
        <w:p w14:paraId="3B3ADBF2" w14:textId="22092E27"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56" w:history="1">
            <w:r w:rsidR="00DF31C6" w:rsidRPr="00541568">
              <w:rPr>
                <w:rStyle w:val="Hyperlink"/>
                <w:noProof/>
                <w:lang w:eastAsia="en-GB"/>
              </w:rPr>
              <w:t>4</w:t>
            </w:r>
            <w:r w:rsidR="00DF31C6">
              <w:rPr>
                <w:rFonts w:asciiTheme="minorHAnsi" w:eastAsiaTheme="minorEastAsia" w:hAnsiTheme="minorHAnsi" w:cstheme="minorBidi"/>
                <w:kern w:val="2"/>
                <w:lang w:eastAsia="en-GB"/>
                <w14:ligatures w14:val="standardContextual"/>
              </w:rPr>
              <w:tab/>
            </w:r>
            <w:r w:rsidR="00DF31C6" w:rsidRPr="00541568">
              <w:rPr>
                <w:rStyle w:val="Hyperlink"/>
                <w:noProof/>
              </w:rPr>
              <w:t>Application</w:t>
            </w:r>
            <w:r w:rsidR="00DF31C6" w:rsidRPr="00541568">
              <w:rPr>
                <w:rStyle w:val="Hyperlink"/>
                <w:noProof/>
                <w:lang w:eastAsia="en-GB"/>
              </w:rPr>
              <w:t xml:space="preserve"> Process</w:t>
            </w:r>
            <w:r w:rsidR="00DF31C6">
              <w:rPr>
                <w:noProof/>
                <w:webHidden/>
              </w:rPr>
              <w:tab/>
            </w:r>
            <w:r w:rsidR="00DF31C6">
              <w:rPr>
                <w:noProof/>
                <w:webHidden/>
              </w:rPr>
              <w:fldChar w:fldCharType="begin"/>
            </w:r>
            <w:r w:rsidR="00DF31C6">
              <w:rPr>
                <w:noProof/>
                <w:webHidden/>
              </w:rPr>
              <w:instrText xml:space="preserve"> PAGEREF _Toc144218356 \h </w:instrText>
            </w:r>
            <w:r w:rsidR="00DF31C6">
              <w:rPr>
                <w:noProof/>
                <w:webHidden/>
              </w:rPr>
            </w:r>
            <w:r w:rsidR="00DF31C6">
              <w:rPr>
                <w:noProof/>
                <w:webHidden/>
              </w:rPr>
              <w:fldChar w:fldCharType="separate"/>
            </w:r>
            <w:r w:rsidR="00DF31C6">
              <w:rPr>
                <w:noProof/>
                <w:webHidden/>
              </w:rPr>
              <w:t>9</w:t>
            </w:r>
            <w:r w:rsidR="00DF31C6">
              <w:rPr>
                <w:noProof/>
                <w:webHidden/>
              </w:rPr>
              <w:fldChar w:fldCharType="end"/>
            </w:r>
          </w:hyperlink>
        </w:p>
        <w:p w14:paraId="5C149D3E" w14:textId="65EF38B8"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57" w:history="1">
            <w:r w:rsidR="00DF31C6" w:rsidRPr="00541568">
              <w:rPr>
                <w:rStyle w:val="Hyperlink"/>
                <w:noProof/>
              </w:rPr>
              <w:t>4.1</w:t>
            </w:r>
            <w:r w:rsidR="00DF31C6">
              <w:rPr>
                <w:rFonts w:asciiTheme="minorHAnsi" w:eastAsiaTheme="minorEastAsia" w:hAnsiTheme="minorHAnsi" w:cstheme="minorBidi"/>
                <w:kern w:val="2"/>
                <w:lang w:eastAsia="en-GB"/>
                <w14:ligatures w14:val="standardContextual"/>
              </w:rPr>
              <w:tab/>
            </w:r>
            <w:r w:rsidR="00DF31C6" w:rsidRPr="00541568">
              <w:rPr>
                <w:rStyle w:val="Hyperlink"/>
                <w:noProof/>
              </w:rPr>
              <w:t>Confidentiality and Data Protection</w:t>
            </w:r>
            <w:r w:rsidR="00DF31C6">
              <w:rPr>
                <w:noProof/>
                <w:webHidden/>
              </w:rPr>
              <w:tab/>
            </w:r>
            <w:r w:rsidR="00DF31C6">
              <w:rPr>
                <w:noProof/>
                <w:webHidden/>
              </w:rPr>
              <w:fldChar w:fldCharType="begin"/>
            </w:r>
            <w:r w:rsidR="00DF31C6">
              <w:rPr>
                <w:noProof/>
                <w:webHidden/>
              </w:rPr>
              <w:instrText xml:space="preserve"> PAGEREF _Toc144218357 \h </w:instrText>
            </w:r>
            <w:r w:rsidR="00DF31C6">
              <w:rPr>
                <w:noProof/>
                <w:webHidden/>
              </w:rPr>
            </w:r>
            <w:r w:rsidR="00DF31C6">
              <w:rPr>
                <w:noProof/>
                <w:webHidden/>
              </w:rPr>
              <w:fldChar w:fldCharType="separate"/>
            </w:r>
            <w:r w:rsidR="00DF31C6">
              <w:rPr>
                <w:noProof/>
                <w:webHidden/>
              </w:rPr>
              <w:t>9</w:t>
            </w:r>
            <w:r w:rsidR="00DF31C6">
              <w:rPr>
                <w:noProof/>
                <w:webHidden/>
              </w:rPr>
              <w:fldChar w:fldCharType="end"/>
            </w:r>
          </w:hyperlink>
        </w:p>
        <w:p w14:paraId="1DE1348F" w14:textId="191C69BA"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58" w:history="1">
            <w:r w:rsidR="00DF31C6" w:rsidRPr="00541568">
              <w:rPr>
                <w:rStyle w:val="Hyperlink"/>
                <w:noProof/>
              </w:rPr>
              <w:t>5</w:t>
            </w:r>
            <w:r w:rsidR="00DF31C6">
              <w:rPr>
                <w:rFonts w:asciiTheme="minorHAnsi" w:eastAsiaTheme="minorEastAsia" w:hAnsiTheme="minorHAnsi" w:cstheme="minorBidi"/>
                <w:kern w:val="2"/>
                <w:lang w:eastAsia="en-GB"/>
                <w14:ligatures w14:val="standardContextual"/>
              </w:rPr>
              <w:tab/>
            </w:r>
            <w:r w:rsidR="00DF31C6" w:rsidRPr="00541568">
              <w:rPr>
                <w:rStyle w:val="Hyperlink"/>
                <w:noProof/>
              </w:rPr>
              <w:t>Review mechanism and decision-making</w:t>
            </w:r>
            <w:r w:rsidR="00DF31C6">
              <w:rPr>
                <w:noProof/>
                <w:webHidden/>
              </w:rPr>
              <w:tab/>
            </w:r>
            <w:r w:rsidR="00DF31C6">
              <w:rPr>
                <w:noProof/>
                <w:webHidden/>
              </w:rPr>
              <w:fldChar w:fldCharType="begin"/>
            </w:r>
            <w:r w:rsidR="00DF31C6">
              <w:rPr>
                <w:noProof/>
                <w:webHidden/>
              </w:rPr>
              <w:instrText xml:space="preserve"> PAGEREF _Toc144218358 \h </w:instrText>
            </w:r>
            <w:r w:rsidR="00DF31C6">
              <w:rPr>
                <w:noProof/>
                <w:webHidden/>
              </w:rPr>
            </w:r>
            <w:r w:rsidR="00DF31C6">
              <w:rPr>
                <w:noProof/>
                <w:webHidden/>
              </w:rPr>
              <w:fldChar w:fldCharType="separate"/>
            </w:r>
            <w:r w:rsidR="00DF31C6">
              <w:rPr>
                <w:noProof/>
                <w:webHidden/>
              </w:rPr>
              <w:t>10</w:t>
            </w:r>
            <w:r w:rsidR="00DF31C6">
              <w:rPr>
                <w:noProof/>
                <w:webHidden/>
              </w:rPr>
              <w:fldChar w:fldCharType="end"/>
            </w:r>
          </w:hyperlink>
        </w:p>
        <w:p w14:paraId="63AA0E0A" w14:textId="2E116B84"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59" w:history="1">
            <w:r w:rsidR="00DF31C6" w:rsidRPr="00541568">
              <w:rPr>
                <w:rStyle w:val="Hyperlink"/>
                <w:noProof/>
              </w:rPr>
              <w:t>5.1</w:t>
            </w:r>
            <w:r w:rsidR="00DF31C6">
              <w:rPr>
                <w:rFonts w:asciiTheme="minorHAnsi" w:eastAsiaTheme="minorEastAsia" w:hAnsiTheme="minorHAnsi" w:cstheme="minorBidi"/>
                <w:kern w:val="2"/>
                <w:lang w:eastAsia="en-GB"/>
                <w14:ligatures w14:val="standardContextual"/>
              </w:rPr>
              <w:tab/>
            </w:r>
            <w:r w:rsidR="00DF31C6" w:rsidRPr="00541568">
              <w:rPr>
                <w:rStyle w:val="Hyperlink"/>
                <w:noProof/>
              </w:rPr>
              <w:t>Stage 1 – Admissibility and eligibility</w:t>
            </w:r>
            <w:r w:rsidR="00DF31C6">
              <w:rPr>
                <w:noProof/>
                <w:webHidden/>
              </w:rPr>
              <w:tab/>
            </w:r>
            <w:r w:rsidR="00DF31C6">
              <w:rPr>
                <w:noProof/>
                <w:webHidden/>
              </w:rPr>
              <w:fldChar w:fldCharType="begin"/>
            </w:r>
            <w:r w:rsidR="00DF31C6">
              <w:rPr>
                <w:noProof/>
                <w:webHidden/>
              </w:rPr>
              <w:instrText xml:space="preserve"> PAGEREF _Toc144218359 \h </w:instrText>
            </w:r>
            <w:r w:rsidR="00DF31C6">
              <w:rPr>
                <w:noProof/>
                <w:webHidden/>
              </w:rPr>
            </w:r>
            <w:r w:rsidR="00DF31C6">
              <w:rPr>
                <w:noProof/>
                <w:webHidden/>
              </w:rPr>
              <w:fldChar w:fldCharType="separate"/>
            </w:r>
            <w:r w:rsidR="00DF31C6">
              <w:rPr>
                <w:noProof/>
                <w:webHidden/>
              </w:rPr>
              <w:t>10</w:t>
            </w:r>
            <w:r w:rsidR="00DF31C6">
              <w:rPr>
                <w:noProof/>
                <w:webHidden/>
              </w:rPr>
              <w:fldChar w:fldCharType="end"/>
            </w:r>
          </w:hyperlink>
        </w:p>
        <w:p w14:paraId="0DE98967" w14:textId="4DCEA3D0"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60" w:history="1">
            <w:r w:rsidR="00DF31C6" w:rsidRPr="00541568">
              <w:rPr>
                <w:rStyle w:val="Hyperlink"/>
                <w:noProof/>
              </w:rPr>
              <w:t>5.2</w:t>
            </w:r>
            <w:r w:rsidR="00DF31C6">
              <w:rPr>
                <w:rFonts w:asciiTheme="minorHAnsi" w:eastAsiaTheme="minorEastAsia" w:hAnsiTheme="minorHAnsi" w:cstheme="minorBidi"/>
                <w:kern w:val="2"/>
                <w:lang w:eastAsia="en-GB"/>
                <w14:ligatures w14:val="standardContextual"/>
              </w:rPr>
              <w:tab/>
            </w:r>
            <w:r w:rsidR="00DF31C6" w:rsidRPr="00541568">
              <w:rPr>
                <w:rStyle w:val="Hyperlink"/>
                <w:noProof/>
              </w:rPr>
              <w:t>Stage 2 – Assessment and selection</w:t>
            </w:r>
            <w:r w:rsidR="00DF31C6">
              <w:rPr>
                <w:noProof/>
                <w:webHidden/>
              </w:rPr>
              <w:tab/>
            </w:r>
            <w:r w:rsidR="00DF31C6">
              <w:rPr>
                <w:noProof/>
                <w:webHidden/>
              </w:rPr>
              <w:fldChar w:fldCharType="begin"/>
            </w:r>
            <w:r w:rsidR="00DF31C6">
              <w:rPr>
                <w:noProof/>
                <w:webHidden/>
              </w:rPr>
              <w:instrText xml:space="preserve"> PAGEREF _Toc144218360 \h </w:instrText>
            </w:r>
            <w:r w:rsidR="00DF31C6">
              <w:rPr>
                <w:noProof/>
                <w:webHidden/>
              </w:rPr>
            </w:r>
            <w:r w:rsidR="00DF31C6">
              <w:rPr>
                <w:noProof/>
                <w:webHidden/>
              </w:rPr>
              <w:fldChar w:fldCharType="separate"/>
            </w:r>
            <w:r w:rsidR="00DF31C6">
              <w:rPr>
                <w:noProof/>
                <w:webHidden/>
              </w:rPr>
              <w:t>10</w:t>
            </w:r>
            <w:r w:rsidR="00DF31C6">
              <w:rPr>
                <w:noProof/>
                <w:webHidden/>
              </w:rPr>
              <w:fldChar w:fldCharType="end"/>
            </w:r>
          </w:hyperlink>
        </w:p>
        <w:p w14:paraId="5348D9E2" w14:textId="69CA69F3"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61" w:history="1">
            <w:r w:rsidR="00DF31C6" w:rsidRPr="00541568">
              <w:rPr>
                <w:rStyle w:val="Hyperlink"/>
                <w:noProof/>
              </w:rPr>
              <w:t>5.3</w:t>
            </w:r>
            <w:r w:rsidR="00DF31C6">
              <w:rPr>
                <w:rFonts w:asciiTheme="minorHAnsi" w:eastAsiaTheme="minorEastAsia" w:hAnsiTheme="minorHAnsi" w:cstheme="minorBidi"/>
                <w:kern w:val="2"/>
                <w:lang w:eastAsia="en-GB"/>
                <w14:ligatures w14:val="standardContextual"/>
              </w:rPr>
              <w:tab/>
            </w:r>
            <w:r w:rsidR="00DF31C6" w:rsidRPr="00541568">
              <w:rPr>
                <w:rStyle w:val="Hyperlink"/>
                <w:noProof/>
              </w:rPr>
              <w:t>Successful applications</w:t>
            </w:r>
            <w:r w:rsidR="00DF31C6">
              <w:rPr>
                <w:noProof/>
                <w:webHidden/>
              </w:rPr>
              <w:tab/>
            </w:r>
            <w:r w:rsidR="00DF31C6">
              <w:rPr>
                <w:noProof/>
                <w:webHidden/>
              </w:rPr>
              <w:fldChar w:fldCharType="begin"/>
            </w:r>
            <w:r w:rsidR="00DF31C6">
              <w:rPr>
                <w:noProof/>
                <w:webHidden/>
              </w:rPr>
              <w:instrText xml:space="preserve"> PAGEREF _Toc144218361 \h </w:instrText>
            </w:r>
            <w:r w:rsidR="00DF31C6">
              <w:rPr>
                <w:noProof/>
                <w:webHidden/>
              </w:rPr>
            </w:r>
            <w:r w:rsidR="00DF31C6">
              <w:rPr>
                <w:noProof/>
                <w:webHidden/>
              </w:rPr>
              <w:fldChar w:fldCharType="separate"/>
            </w:r>
            <w:r w:rsidR="00DF31C6">
              <w:rPr>
                <w:noProof/>
                <w:webHidden/>
              </w:rPr>
              <w:t>12</w:t>
            </w:r>
            <w:r w:rsidR="00DF31C6">
              <w:rPr>
                <w:noProof/>
                <w:webHidden/>
              </w:rPr>
              <w:fldChar w:fldCharType="end"/>
            </w:r>
          </w:hyperlink>
        </w:p>
        <w:p w14:paraId="2CDB860C" w14:textId="6F711869"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62" w:history="1">
            <w:r w:rsidR="00DF31C6" w:rsidRPr="00541568">
              <w:rPr>
                <w:rStyle w:val="Hyperlink"/>
                <w:noProof/>
              </w:rPr>
              <w:t>5.4</w:t>
            </w:r>
            <w:r w:rsidR="00DF31C6">
              <w:rPr>
                <w:rFonts w:asciiTheme="minorHAnsi" w:eastAsiaTheme="minorEastAsia" w:hAnsiTheme="minorHAnsi" w:cstheme="minorBidi"/>
                <w:kern w:val="2"/>
                <w:lang w:eastAsia="en-GB"/>
                <w14:ligatures w14:val="standardContextual"/>
              </w:rPr>
              <w:tab/>
            </w:r>
            <w:r w:rsidR="00DF31C6" w:rsidRPr="00541568">
              <w:rPr>
                <w:rStyle w:val="Hyperlink"/>
                <w:noProof/>
              </w:rPr>
              <w:t>Appeal and complaints</w:t>
            </w:r>
            <w:r w:rsidR="00DF31C6">
              <w:rPr>
                <w:noProof/>
                <w:webHidden/>
              </w:rPr>
              <w:tab/>
            </w:r>
            <w:r w:rsidR="00DF31C6">
              <w:rPr>
                <w:noProof/>
                <w:webHidden/>
              </w:rPr>
              <w:fldChar w:fldCharType="begin"/>
            </w:r>
            <w:r w:rsidR="00DF31C6">
              <w:rPr>
                <w:noProof/>
                <w:webHidden/>
              </w:rPr>
              <w:instrText xml:space="preserve"> PAGEREF _Toc144218362 \h </w:instrText>
            </w:r>
            <w:r w:rsidR="00DF31C6">
              <w:rPr>
                <w:noProof/>
                <w:webHidden/>
              </w:rPr>
            </w:r>
            <w:r w:rsidR="00DF31C6">
              <w:rPr>
                <w:noProof/>
                <w:webHidden/>
              </w:rPr>
              <w:fldChar w:fldCharType="separate"/>
            </w:r>
            <w:r w:rsidR="00DF31C6">
              <w:rPr>
                <w:noProof/>
                <w:webHidden/>
              </w:rPr>
              <w:t>13</w:t>
            </w:r>
            <w:r w:rsidR="00DF31C6">
              <w:rPr>
                <w:noProof/>
                <w:webHidden/>
              </w:rPr>
              <w:fldChar w:fldCharType="end"/>
            </w:r>
          </w:hyperlink>
        </w:p>
        <w:p w14:paraId="7CB2571E" w14:textId="15406F4B"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63" w:history="1">
            <w:r w:rsidR="00DF31C6" w:rsidRPr="00541568">
              <w:rPr>
                <w:rStyle w:val="Hyperlink"/>
                <w:rFonts w:eastAsia="Calibri"/>
                <w:noProof/>
              </w:rPr>
              <w:t>6</w:t>
            </w:r>
            <w:r w:rsidR="00DF31C6">
              <w:rPr>
                <w:rFonts w:asciiTheme="minorHAnsi" w:eastAsiaTheme="minorEastAsia" w:hAnsiTheme="minorHAnsi" w:cstheme="minorBidi"/>
                <w:kern w:val="2"/>
                <w:lang w:eastAsia="en-GB"/>
                <w14:ligatures w14:val="standardContextual"/>
              </w:rPr>
              <w:tab/>
            </w:r>
            <w:r w:rsidR="00DF31C6" w:rsidRPr="00541568">
              <w:rPr>
                <w:rStyle w:val="Hyperlink"/>
                <w:rFonts w:eastAsia="Calibri"/>
                <w:noProof/>
              </w:rPr>
              <w:t>Call Calendar</w:t>
            </w:r>
            <w:r w:rsidR="00DF31C6">
              <w:rPr>
                <w:noProof/>
                <w:webHidden/>
              </w:rPr>
              <w:tab/>
            </w:r>
            <w:r w:rsidR="00DF31C6">
              <w:rPr>
                <w:noProof/>
                <w:webHidden/>
              </w:rPr>
              <w:fldChar w:fldCharType="begin"/>
            </w:r>
            <w:r w:rsidR="00DF31C6">
              <w:rPr>
                <w:noProof/>
                <w:webHidden/>
              </w:rPr>
              <w:instrText xml:space="preserve"> PAGEREF _Toc144218363 \h </w:instrText>
            </w:r>
            <w:r w:rsidR="00DF31C6">
              <w:rPr>
                <w:noProof/>
                <w:webHidden/>
              </w:rPr>
            </w:r>
            <w:r w:rsidR="00DF31C6">
              <w:rPr>
                <w:noProof/>
                <w:webHidden/>
              </w:rPr>
              <w:fldChar w:fldCharType="separate"/>
            </w:r>
            <w:r w:rsidR="00DF31C6">
              <w:rPr>
                <w:noProof/>
                <w:webHidden/>
              </w:rPr>
              <w:t>13</w:t>
            </w:r>
            <w:r w:rsidR="00DF31C6">
              <w:rPr>
                <w:noProof/>
                <w:webHidden/>
              </w:rPr>
              <w:fldChar w:fldCharType="end"/>
            </w:r>
          </w:hyperlink>
        </w:p>
        <w:p w14:paraId="60C51527" w14:textId="7C66DC18"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64" w:history="1">
            <w:r w:rsidR="00DF31C6" w:rsidRPr="00541568">
              <w:rPr>
                <w:rStyle w:val="Hyperlink"/>
                <w:noProof/>
              </w:rPr>
              <w:t>Appendix A – Introduction to the EIT Strategic Synergies Cluster</w:t>
            </w:r>
            <w:r w:rsidR="00DF31C6">
              <w:rPr>
                <w:noProof/>
                <w:webHidden/>
              </w:rPr>
              <w:tab/>
            </w:r>
            <w:r w:rsidR="00DF31C6">
              <w:rPr>
                <w:noProof/>
                <w:webHidden/>
              </w:rPr>
              <w:fldChar w:fldCharType="begin"/>
            </w:r>
            <w:r w:rsidR="00DF31C6">
              <w:rPr>
                <w:noProof/>
                <w:webHidden/>
              </w:rPr>
              <w:instrText xml:space="preserve"> PAGEREF _Toc144218364 \h </w:instrText>
            </w:r>
            <w:r w:rsidR="00DF31C6">
              <w:rPr>
                <w:noProof/>
                <w:webHidden/>
              </w:rPr>
            </w:r>
            <w:r w:rsidR="00DF31C6">
              <w:rPr>
                <w:noProof/>
                <w:webHidden/>
              </w:rPr>
              <w:fldChar w:fldCharType="separate"/>
            </w:r>
            <w:r w:rsidR="00DF31C6">
              <w:rPr>
                <w:noProof/>
                <w:webHidden/>
              </w:rPr>
              <w:t>15</w:t>
            </w:r>
            <w:r w:rsidR="00DF31C6">
              <w:rPr>
                <w:noProof/>
                <w:webHidden/>
              </w:rPr>
              <w:fldChar w:fldCharType="end"/>
            </w:r>
          </w:hyperlink>
        </w:p>
        <w:p w14:paraId="03C971BB" w14:textId="1F5B8EB4"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65" w:history="1">
            <w:r w:rsidR="00DF31C6" w:rsidRPr="00541568">
              <w:rPr>
                <w:rStyle w:val="Hyperlink"/>
                <w:noProof/>
              </w:rPr>
              <w:t>A.1 Grow NEB Programme</w:t>
            </w:r>
            <w:r w:rsidR="00DF31C6">
              <w:rPr>
                <w:noProof/>
                <w:webHidden/>
              </w:rPr>
              <w:tab/>
            </w:r>
            <w:r w:rsidR="00DF31C6">
              <w:rPr>
                <w:noProof/>
                <w:webHidden/>
              </w:rPr>
              <w:fldChar w:fldCharType="begin"/>
            </w:r>
            <w:r w:rsidR="00DF31C6">
              <w:rPr>
                <w:noProof/>
                <w:webHidden/>
              </w:rPr>
              <w:instrText xml:space="preserve"> PAGEREF _Toc144218365 \h </w:instrText>
            </w:r>
            <w:r w:rsidR="00DF31C6">
              <w:rPr>
                <w:noProof/>
                <w:webHidden/>
              </w:rPr>
            </w:r>
            <w:r w:rsidR="00DF31C6">
              <w:rPr>
                <w:noProof/>
                <w:webHidden/>
              </w:rPr>
              <w:fldChar w:fldCharType="separate"/>
            </w:r>
            <w:r w:rsidR="00DF31C6">
              <w:rPr>
                <w:noProof/>
                <w:webHidden/>
              </w:rPr>
              <w:t>15</w:t>
            </w:r>
            <w:r w:rsidR="00DF31C6">
              <w:rPr>
                <w:noProof/>
                <w:webHidden/>
              </w:rPr>
              <w:fldChar w:fldCharType="end"/>
            </w:r>
          </w:hyperlink>
        </w:p>
        <w:p w14:paraId="621CD05F" w14:textId="409DFA26"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66" w:history="1">
            <w:r w:rsidR="00DF31C6" w:rsidRPr="00541568">
              <w:rPr>
                <w:rStyle w:val="Hyperlink"/>
                <w:noProof/>
              </w:rPr>
              <w:t>Appendix B – New European Bauhaus Challenges</w:t>
            </w:r>
            <w:r w:rsidR="00DF31C6">
              <w:rPr>
                <w:noProof/>
                <w:webHidden/>
              </w:rPr>
              <w:tab/>
            </w:r>
            <w:r w:rsidR="00DF31C6">
              <w:rPr>
                <w:noProof/>
                <w:webHidden/>
              </w:rPr>
              <w:fldChar w:fldCharType="begin"/>
            </w:r>
            <w:r w:rsidR="00DF31C6">
              <w:rPr>
                <w:noProof/>
                <w:webHidden/>
              </w:rPr>
              <w:instrText xml:space="preserve"> PAGEREF _Toc144218366 \h </w:instrText>
            </w:r>
            <w:r w:rsidR="00DF31C6">
              <w:rPr>
                <w:noProof/>
                <w:webHidden/>
              </w:rPr>
            </w:r>
            <w:r w:rsidR="00DF31C6">
              <w:rPr>
                <w:noProof/>
                <w:webHidden/>
              </w:rPr>
              <w:fldChar w:fldCharType="separate"/>
            </w:r>
            <w:r w:rsidR="00DF31C6">
              <w:rPr>
                <w:noProof/>
                <w:webHidden/>
              </w:rPr>
              <w:t>16</w:t>
            </w:r>
            <w:r w:rsidR="00DF31C6">
              <w:rPr>
                <w:noProof/>
                <w:webHidden/>
              </w:rPr>
              <w:fldChar w:fldCharType="end"/>
            </w:r>
          </w:hyperlink>
        </w:p>
        <w:p w14:paraId="0672CA9F" w14:textId="3C9EEA3A"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67" w:history="1">
            <w:r w:rsidR="00DF31C6" w:rsidRPr="00541568">
              <w:rPr>
                <w:rStyle w:val="Hyperlink"/>
                <w:noProof/>
              </w:rPr>
              <w:t>B.1 Thematic Axis 1 – Reconnecting with nature</w:t>
            </w:r>
            <w:r w:rsidR="00DF31C6">
              <w:rPr>
                <w:noProof/>
                <w:webHidden/>
              </w:rPr>
              <w:tab/>
            </w:r>
            <w:r w:rsidR="00DF31C6">
              <w:rPr>
                <w:noProof/>
                <w:webHidden/>
              </w:rPr>
              <w:fldChar w:fldCharType="begin"/>
            </w:r>
            <w:r w:rsidR="00DF31C6">
              <w:rPr>
                <w:noProof/>
                <w:webHidden/>
              </w:rPr>
              <w:instrText xml:space="preserve"> PAGEREF _Toc144218367 \h </w:instrText>
            </w:r>
            <w:r w:rsidR="00DF31C6">
              <w:rPr>
                <w:noProof/>
                <w:webHidden/>
              </w:rPr>
            </w:r>
            <w:r w:rsidR="00DF31C6">
              <w:rPr>
                <w:noProof/>
                <w:webHidden/>
              </w:rPr>
              <w:fldChar w:fldCharType="separate"/>
            </w:r>
            <w:r w:rsidR="00DF31C6">
              <w:rPr>
                <w:noProof/>
                <w:webHidden/>
              </w:rPr>
              <w:t>16</w:t>
            </w:r>
            <w:r w:rsidR="00DF31C6">
              <w:rPr>
                <w:noProof/>
                <w:webHidden/>
              </w:rPr>
              <w:fldChar w:fldCharType="end"/>
            </w:r>
          </w:hyperlink>
        </w:p>
        <w:p w14:paraId="7CD3DDC5" w14:textId="1DBD6CBE"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68" w:history="1">
            <w:r w:rsidR="00DF31C6" w:rsidRPr="00541568">
              <w:rPr>
                <w:rStyle w:val="Hyperlink"/>
                <w:noProof/>
              </w:rPr>
              <w:t>B.2 Thematic Axis 2 – Regaining a sense of belonging</w:t>
            </w:r>
            <w:r w:rsidR="00DF31C6">
              <w:rPr>
                <w:noProof/>
                <w:webHidden/>
              </w:rPr>
              <w:tab/>
            </w:r>
            <w:r w:rsidR="00DF31C6">
              <w:rPr>
                <w:noProof/>
                <w:webHidden/>
              </w:rPr>
              <w:fldChar w:fldCharType="begin"/>
            </w:r>
            <w:r w:rsidR="00DF31C6">
              <w:rPr>
                <w:noProof/>
                <w:webHidden/>
              </w:rPr>
              <w:instrText xml:space="preserve"> PAGEREF _Toc144218368 \h </w:instrText>
            </w:r>
            <w:r w:rsidR="00DF31C6">
              <w:rPr>
                <w:noProof/>
                <w:webHidden/>
              </w:rPr>
            </w:r>
            <w:r w:rsidR="00DF31C6">
              <w:rPr>
                <w:noProof/>
                <w:webHidden/>
              </w:rPr>
              <w:fldChar w:fldCharType="separate"/>
            </w:r>
            <w:r w:rsidR="00DF31C6">
              <w:rPr>
                <w:noProof/>
                <w:webHidden/>
              </w:rPr>
              <w:t>16</w:t>
            </w:r>
            <w:r w:rsidR="00DF31C6">
              <w:rPr>
                <w:noProof/>
                <w:webHidden/>
              </w:rPr>
              <w:fldChar w:fldCharType="end"/>
            </w:r>
          </w:hyperlink>
        </w:p>
        <w:p w14:paraId="66EFCE9E" w14:textId="5CAF3408"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69" w:history="1">
            <w:r w:rsidR="00DF31C6" w:rsidRPr="00541568">
              <w:rPr>
                <w:rStyle w:val="Hyperlink"/>
                <w:noProof/>
              </w:rPr>
              <w:t>B.3 Thematic Axis 3 – Prioritising the places and people that need it</w:t>
            </w:r>
            <w:r w:rsidR="00DF31C6">
              <w:rPr>
                <w:noProof/>
                <w:webHidden/>
              </w:rPr>
              <w:tab/>
            </w:r>
            <w:r w:rsidR="00DF31C6">
              <w:rPr>
                <w:noProof/>
                <w:webHidden/>
              </w:rPr>
              <w:fldChar w:fldCharType="begin"/>
            </w:r>
            <w:r w:rsidR="00DF31C6">
              <w:rPr>
                <w:noProof/>
                <w:webHidden/>
              </w:rPr>
              <w:instrText xml:space="preserve"> PAGEREF _Toc144218369 \h </w:instrText>
            </w:r>
            <w:r w:rsidR="00DF31C6">
              <w:rPr>
                <w:noProof/>
                <w:webHidden/>
              </w:rPr>
            </w:r>
            <w:r w:rsidR="00DF31C6">
              <w:rPr>
                <w:noProof/>
                <w:webHidden/>
              </w:rPr>
              <w:fldChar w:fldCharType="separate"/>
            </w:r>
            <w:r w:rsidR="00DF31C6">
              <w:rPr>
                <w:noProof/>
                <w:webHidden/>
              </w:rPr>
              <w:t>16</w:t>
            </w:r>
            <w:r w:rsidR="00DF31C6">
              <w:rPr>
                <w:noProof/>
                <w:webHidden/>
              </w:rPr>
              <w:fldChar w:fldCharType="end"/>
            </w:r>
          </w:hyperlink>
        </w:p>
        <w:p w14:paraId="18D66D93" w14:textId="5E5EDDFE"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70" w:history="1">
            <w:r w:rsidR="00DF31C6" w:rsidRPr="00541568">
              <w:rPr>
                <w:rStyle w:val="Hyperlink"/>
                <w:noProof/>
              </w:rPr>
              <w:t>B.4 Thematic Axis 4 – Fostering long-term, life-cycle and integrated thinking in the industrial ecosystem</w:t>
            </w:r>
            <w:r w:rsidR="00DF31C6">
              <w:rPr>
                <w:noProof/>
                <w:webHidden/>
              </w:rPr>
              <w:tab/>
            </w:r>
            <w:r w:rsidR="00DF31C6">
              <w:rPr>
                <w:noProof/>
                <w:webHidden/>
              </w:rPr>
              <w:fldChar w:fldCharType="begin"/>
            </w:r>
            <w:r w:rsidR="00DF31C6">
              <w:rPr>
                <w:noProof/>
                <w:webHidden/>
              </w:rPr>
              <w:instrText xml:space="preserve"> PAGEREF _Toc144218370 \h </w:instrText>
            </w:r>
            <w:r w:rsidR="00DF31C6">
              <w:rPr>
                <w:noProof/>
                <w:webHidden/>
              </w:rPr>
            </w:r>
            <w:r w:rsidR="00DF31C6">
              <w:rPr>
                <w:noProof/>
                <w:webHidden/>
              </w:rPr>
              <w:fldChar w:fldCharType="separate"/>
            </w:r>
            <w:r w:rsidR="00DF31C6">
              <w:rPr>
                <w:noProof/>
                <w:webHidden/>
              </w:rPr>
              <w:t>17</w:t>
            </w:r>
            <w:r w:rsidR="00DF31C6">
              <w:rPr>
                <w:noProof/>
                <w:webHidden/>
              </w:rPr>
              <w:fldChar w:fldCharType="end"/>
            </w:r>
          </w:hyperlink>
        </w:p>
        <w:p w14:paraId="753662A3" w14:textId="7E00956C"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71" w:history="1">
            <w:r w:rsidR="00DF31C6" w:rsidRPr="00541568">
              <w:rPr>
                <w:rStyle w:val="Hyperlink"/>
                <w:noProof/>
              </w:rPr>
              <w:t>Appendix C – Conflict of Interest</w:t>
            </w:r>
            <w:r w:rsidR="00DF31C6">
              <w:rPr>
                <w:noProof/>
                <w:webHidden/>
              </w:rPr>
              <w:tab/>
            </w:r>
            <w:r w:rsidR="00DF31C6">
              <w:rPr>
                <w:noProof/>
                <w:webHidden/>
              </w:rPr>
              <w:fldChar w:fldCharType="begin"/>
            </w:r>
            <w:r w:rsidR="00DF31C6">
              <w:rPr>
                <w:noProof/>
                <w:webHidden/>
              </w:rPr>
              <w:instrText xml:space="preserve"> PAGEREF _Toc144218371 \h </w:instrText>
            </w:r>
            <w:r w:rsidR="00DF31C6">
              <w:rPr>
                <w:noProof/>
                <w:webHidden/>
              </w:rPr>
            </w:r>
            <w:r w:rsidR="00DF31C6">
              <w:rPr>
                <w:noProof/>
                <w:webHidden/>
              </w:rPr>
              <w:fldChar w:fldCharType="separate"/>
            </w:r>
            <w:r w:rsidR="00DF31C6">
              <w:rPr>
                <w:noProof/>
                <w:webHidden/>
              </w:rPr>
              <w:t>18</w:t>
            </w:r>
            <w:r w:rsidR="00DF31C6">
              <w:rPr>
                <w:noProof/>
                <w:webHidden/>
              </w:rPr>
              <w:fldChar w:fldCharType="end"/>
            </w:r>
          </w:hyperlink>
        </w:p>
        <w:p w14:paraId="4272F6EF" w14:textId="11AFDB5C"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72" w:history="1">
            <w:r w:rsidR="00DF31C6" w:rsidRPr="00541568">
              <w:rPr>
                <w:rStyle w:val="Hyperlink"/>
                <w:noProof/>
              </w:rPr>
              <w:t>C.1 Consequences of non-compliance</w:t>
            </w:r>
            <w:r w:rsidR="00DF31C6">
              <w:rPr>
                <w:noProof/>
                <w:webHidden/>
              </w:rPr>
              <w:tab/>
            </w:r>
            <w:r w:rsidR="00DF31C6">
              <w:rPr>
                <w:noProof/>
                <w:webHidden/>
              </w:rPr>
              <w:fldChar w:fldCharType="begin"/>
            </w:r>
            <w:r w:rsidR="00DF31C6">
              <w:rPr>
                <w:noProof/>
                <w:webHidden/>
              </w:rPr>
              <w:instrText xml:space="preserve"> PAGEREF _Toc144218372 \h </w:instrText>
            </w:r>
            <w:r w:rsidR="00DF31C6">
              <w:rPr>
                <w:noProof/>
                <w:webHidden/>
              </w:rPr>
            </w:r>
            <w:r w:rsidR="00DF31C6">
              <w:rPr>
                <w:noProof/>
                <w:webHidden/>
              </w:rPr>
              <w:fldChar w:fldCharType="separate"/>
            </w:r>
            <w:r w:rsidR="00DF31C6">
              <w:rPr>
                <w:noProof/>
                <w:webHidden/>
              </w:rPr>
              <w:t>18</w:t>
            </w:r>
            <w:r w:rsidR="00DF31C6">
              <w:rPr>
                <w:noProof/>
                <w:webHidden/>
              </w:rPr>
              <w:fldChar w:fldCharType="end"/>
            </w:r>
          </w:hyperlink>
        </w:p>
        <w:p w14:paraId="4F780212" w14:textId="0FE5AEF3"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73" w:history="1">
            <w:r w:rsidR="00DF31C6" w:rsidRPr="00541568">
              <w:rPr>
                <w:rStyle w:val="Hyperlink"/>
                <w:noProof/>
              </w:rPr>
              <w:t>Appendix D – Intellectual Property Rights (IPR) – Background and Results – Access Rights and Rights of Use</w:t>
            </w:r>
            <w:r w:rsidR="00DF31C6">
              <w:rPr>
                <w:noProof/>
                <w:webHidden/>
              </w:rPr>
              <w:tab/>
            </w:r>
            <w:r w:rsidR="00DF31C6">
              <w:rPr>
                <w:noProof/>
                <w:webHidden/>
              </w:rPr>
              <w:fldChar w:fldCharType="begin"/>
            </w:r>
            <w:r w:rsidR="00DF31C6">
              <w:rPr>
                <w:noProof/>
                <w:webHidden/>
              </w:rPr>
              <w:instrText xml:space="preserve"> PAGEREF _Toc144218373 \h </w:instrText>
            </w:r>
            <w:r w:rsidR="00DF31C6">
              <w:rPr>
                <w:noProof/>
                <w:webHidden/>
              </w:rPr>
            </w:r>
            <w:r w:rsidR="00DF31C6">
              <w:rPr>
                <w:noProof/>
                <w:webHidden/>
              </w:rPr>
              <w:fldChar w:fldCharType="separate"/>
            </w:r>
            <w:r w:rsidR="00DF31C6">
              <w:rPr>
                <w:noProof/>
                <w:webHidden/>
              </w:rPr>
              <w:t>19</w:t>
            </w:r>
            <w:r w:rsidR="00DF31C6">
              <w:rPr>
                <w:noProof/>
                <w:webHidden/>
              </w:rPr>
              <w:fldChar w:fldCharType="end"/>
            </w:r>
          </w:hyperlink>
        </w:p>
        <w:p w14:paraId="49F43ECF" w14:textId="30CB9DF2"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74" w:history="1">
            <w:r w:rsidR="00DF31C6" w:rsidRPr="00541568">
              <w:rPr>
                <w:rStyle w:val="Hyperlink"/>
                <w:noProof/>
              </w:rPr>
              <w:t>D.1. Background and access rights to background</w:t>
            </w:r>
            <w:r w:rsidR="00DF31C6">
              <w:rPr>
                <w:noProof/>
                <w:webHidden/>
              </w:rPr>
              <w:tab/>
            </w:r>
            <w:r w:rsidR="00DF31C6">
              <w:rPr>
                <w:noProof/>
                <w:webHidden/>
              </w:rPr>
              <w:fldChar w:fldCharType="begin"/>
            </w:r>
            <w:r w:rsidR="00DF31C6">
              <w:rPr>
                <w:noProof/>
                <w:webHidden/>
              </w:rPr>
              <w:instrText xml:space="preserve"> PAGEREF _Toc144218374 \h </w:instrText>
            </w:r>
            <w:r w:rsidR="00DF31C6">
              <w:rPr>
                <w:noProof/>
                <w:webHidden/>
              </w:rPr>
            </w:r>
            <w:r w:rsidR="00DF31C6">
              <w:rPr>
                <w:noProof/>
                <w:webHidden/>
              </w:rPr>
              <w:fldChar w:fldCharType="separate"/>
            </w:r>
            <w:r w:rsidR="00DF31C6">
              <w:rPr>
                <w:noProof/>
                <w:webHidden/>
              </w:rPr>
              <w:t>19</w:t>
            </w:r>
            <w:r w:rsidR="00DF31C6">
              <w:rPr>
                <w:noProof/>
                <w:webHidden/>
              </w:rPr>
              <w:fldChar w:fldCharType="end"/>
            </w:r>
          </w:hyperlink>
        </w:p>
        <w:p w14:paraId="3A1A75F9" w14:textId="1D1C08E4"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75" w:history="1">
            <w:r w:rsidR="00DF31C6" w:rsidRPr="00541568">
              <w:rPr>
                <w:rStyle w:val="Hyperlink"/>
                <w:noProof/>
              </w:rPr>
              <w:t>D.2. Ownership of results</w:t>
            </w:r>
            <w:r w:rsidR="00DF31C6">
              <w:rPr>
                <w:noProof/>
                <w:webHidden/>
              </w:rPr>
              <w:tab/>
            </w:r>
            <w:r w:rsidR="00DF31C6">
              <w:rPr>
                <w:noProof/>
                <w:webHidden/>
              </w:rPr>
              <w:fldChar w:fldCharType="begin"/>
            </w:r>
            <w:r w:rsidR="00DF31C6">
              <w:rPr>
                <w:noProof/>
                <w:webHidden/>
              </w:rPr>
              <w:instrText xml:space="preserve"> PAGEREF _Toc144218375 \h </w:instrText>
            </w:r>
            <w:r w:rsidR="00DF31C6">
              <w:rPr>
                <w:noProof/>
                <w:webHidden/>
              </w:rPr>
            </w:r>
            <w:r w:rsidR="00DF31C6">
              <w:rPr>
                <w:noProof/>
                <w:webHidden/>
              </w:rPr>
              <w:fldChar w:fldCharType="separate"/>
            </w:r>
            <w:r w:rsidR="00DF31C6">
              <w:rPr>
                <w:noProof/>
                <w:webHidden/>
              </w:rPr>
              <w:t>19</w:t>
            </w:r>
            <w:r w:rsidR="00DF31C6">
              <w:rPr>
                <w:noProof/>
                <w:webHidden/>
              </w:rPr>
              <w:fldChar w:fldCharType="end"/>
            </w:r>
          </w:hyperlink>
        </w:p>
        <w:p w14:paraId="242CA514" w14:textId="685D2081"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76" w:history="1">
            <w:r w:rsidR="00DF31C6" w:rsidRPr="00541568">
              <w:rPr>
                <w:rStyle w:val="Hyperlink"/>
                <w:noProof/>
              </w:rPr>
              <w:t xml:space="preserve">D.3 Rights of use of the granting authority on materials, documents and </w:t>
            </w:r>
            <w:r w:rsidR="00DF31C6">
              <w:rPr>
                <w:rFonts w:asciiTheme="minorHAnsi" w:eastAsiaTheme="minorEastAsia" w:hAnsiTheme="minorHAnsi" w:cstheme="minorBidi"/>
                <w:kern w:val="2"/>
                <w:lang w:eastAsia="en-GB"/>
                <w14:ligatures w14:val="standardContextual"/>
              </w:rPr>
              <w:tab/>
            </w:r>
            <w:r w:rsidR="00DF31C6" w:rsidRPr="00541568">
              <w:rPr>
                <w:rStyle w:val="Hyperlink"/>
                <w:noProof/>
              </w:rPr>
              <w:t>information received for policy, information, communication, dissemination and publicity purposes</w:t>
            </w:r>
            <w:r w:rsidR="00DF31C6">
              <w:rPr>
                <w:noProof/>
                <w:webHidden/>
              </w:rPr>
              <w:tab/>
            </w:r>
            <w:r w:rsidR="00DF31C6">
              <w:rPr>
                <w:noProof/>
                <w:webHidden/>
              </w:rPr>
              <w:fldChar w:fldCharType="begin"/>
            </w:r>
            <w:r w:rsidR="00DF31C6">
              <w:rPr>
                <w:noProof/>
                <w:webHidden/>
              </w:rPr>
              <w:instrText xml:space="preserve"> PAGEREF _Toc144218376 \h </w:instrText>
            </w:r>
            <w:r w:rsidR="00DF31C6">
              <w:rPr>
                <w:noProof/>
                <w:webHidden/>
              </w:rPr>
            </w:r>
            <w:r w:rsidR="00DF31C6">
              <w:rPr>
                <w:noProof/>
                <w:webHidden/>
              </w:rPr>
              <w:fldChar w:fldCharType="separate"/>
            </w:r>
            <w:r w:rsidR="00DF31C6">
              <w:rPr>
                <w:noProof/>
                <w:webHidden/>
              </w:rPr>
              <w:t>19</w:t>
            </w:r>
            <w:r w:rsidR="00DF31C6">
              <w:rPr>
                <w:noProof/>
                <w:webHidden/>
              </w:rPr>
              <w:fldChar w:fldCharType="end"/>
            </w:r>
          </w:hyperlink>
        </w:p>
        <w:p w14:paraId="5FC5BF03" w14:textId="57F224EC"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77" w:history="1">
            <w:r w:rsidR="00DF31C6" w:rsidRPr="00541568">
              <w:rPr>
                <w:rStyle w:val="Hyperlink"/>
                <w:noProof/>
              </w:rPr>
              <w:t>D.4 Consequences of non-compliance</w:t>
            </w:r>
            <w:r w:rsidR="00DF31C6">
              <w:rPr>
                <w:noProof/>
                <w:webHidden/>
              </w:rPr>
              <w:tab/>
            </w:r>
            <w:r w:rsidR="00DF31C6">
              <w:rPr>
                <w:noProof/>
                <w:webHidden/>
              </w:rPr>
              <w:fldChar w:fldCharType="begin"/>
            </w:r>
            <w:r w:rsidR="00DF31C6">
              <w:rPr>
                <w:noProof/>
                <w:webHidden/>
              </w:rPr>
              <w:instrText xml:space="preserve"> PAGEREF _Toc144218377 \h </w:instrText>
            </w:r>
            <w:r w:rsidR="00DF31C6">
              <w:rPr>
                <w:noProof/>
                <w:webHidden/>
              </w:rPr>
            </w:r>
            <w:r w:rsidR="00DF31C6">
              <w:rPr>
                <w:noProof/>
                <w:webHidden/>
              </w:rPr>
              <w:fldChar w:fldCharType="separate"/>
            </w:r>
            <w:r w:rsidR="00DF31C6">
              <w:rPr>
                <w:noProof/>
                <w:webHidden/>
              </w:rPr>
              <w:t>21</w:t>
            </w:r>
            <w:r w:rsidR="00DF31C6">
              <w:rPr>
                <w:noProof/>
                <w:webHidden/>
              </w:rPr>
              <w:fldChar w:fldCharType="end"/>
            </w:r>
          </w:hyperlink>
        </w:p>
        <w:p w14:paraId="403DD29F" w14:textId="05DF58EB"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78" w:history="1">
            <w:r w:rsidR="00DF31C6" w:rsidRPr="00541568">
              <w:rPr>
                <w:rStyle w:val="Hyperlink"/>
                <w:noProof/>
              </w:rPr>
              <w:t>Appendix E – Communication, Dissemination and Visibility</w:t>
            </w:r>
            <w:r w:rsidR="00DF31C6">
              <w:rPr>
                <w:noProof/>
                <w:webHidden/>
              </w:rPr>
              <w:tab/>
            </w:r>
            <w:r w:rsidR="00DF31C6">
              <w:rPr>
                <w:noProof/>
                <w:webHidden/>
              </w:rPr>
              <w:fldChar w:fldCharType="begin"/>
            </w:r>
            <w:r w:rsidR="00DF31C6">
              <w:rPr>
                <w:noProof/>
                <w:webHidden/>
              </w:rPr>
              <w:instrText xml:space="preserve"> PAGEREF _Toc144218378 \h </w:instrText>
            </w:r>
            <w:r w:rsidR="00DF31C6">
              <w:rPr>
                <w:noProof/>
                <w:webHidden/>
              </w:rPr>
            </w:r>
            <w:r w:rsidR="00DF31C6">
              <w:rPr>
                <w:noProof/>
                <w:webHidden/>
              </w:rPr>
              <w:fldChar w:fldCharType="separate"/>
            </w:r>
            <w:r w:rsidR="00DF31C6">
              <w:rPr>
                <w:noProof/>
                <w:webHidden/>
              </w:rPr>
              <w:t>22</w:t>
            </w:r>
            <w:r w:rsidR="00DF31C6">
              <w:rPr>
                <w:noProof/>
                <w:webHidden/>
              </w:rPr>
              <w:fldChar w:fldCharType="end"/>
            </w:r>
          </w:hyperlink>
        </w:p>
        <w:p w14:paraId="1EC5F342" w14:textId="2BEBE1C4"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79" w:history="1">
            <w:r w:rsidR="00DF31C6" w:rsidRPr="00541568">
              <w:rPr>
                <w:rStyle w:val="Hyperlink"/>
                <w:noProof/>
              </w:rPr>
              <w:t>E.1 Communication — Dissemination — Promoting the action</w:t>
            </w:r>
            <w:r w:rsidR="00DF31C6">
              <w:rPr>
                <w:noProof/>
                <w:webHidden/>
              </w:rPr>
              <w:tab/>
            </w:r>
            <w:r w:rsidR="00DF31C6">
              <w:rPr>
                <w:noProof/>
                <w:webHidden/>
              </w:rPr>
              <w:fldChar w:fldCharType="begin"/>
            </w:r>
            <w:r w:rsidR="00DF31C6">
              <w:rPr>
                <w:noProof/>
                <w:webHidden/>
              </w:rPr>
              <w:instrText xml:space="preserve"> PAGEREF _Toc144218379 \h </w:instrText>
            </w:r>
            <w:r w:rsidR="00DF31C6">
              <w:rPr>
                <w:noProof/>
                <w:webHidden/>
              </w:rPr>
            </w:r>
            <w:r w:rsidR="00DF31C6">
              <w:rPr>
                <w:noProof/>
                <w:webHidden/>
              </w:rPr>
              <w:fldChar w:fldCharType="separate"/>
            </w:r>
            <w:r w:rsidR="00DF31C6">
              <w:rPr>
                <w:noProof/>
                <w:webHidden/>
              </w:rPr>
              <w:t>22</w:t>
            </w:r>
            <w:r w:rsidR="00DF31C6">
              <w:rPr>
                <w:noProof/>
                <w:webHidden/>
              </w:rPr>
              <w:fldChar w:fldCharType="end"/>
            </w:r>
          </w:hyperlink>
        </w:p>
        <w:p w14:paraId="2B11E81F" w14:textId="193C970B"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80" w:history="1">
            <w:r w:rsidR="00DF31C6" w:rsidRPr="00541568">
              <w:rPr>
                <w:rStyle w:val="Hyperlink"/>
                <w:noProof/>
              </w:rPr>
              <w:t>E.2 Visibility — European flag and funding statement</w:t>
            </w:r>
            <w:r w:rsidR="00DF31C6">
              <w:rPr>
                <w:noProof/>
                <w:webHidden/>
              </w:rPr>
              <w:tab/>
            </w:r>
            <w:r w:rsidR="00DF31C6">
              <w:rPr>
                <w:noProof/>
                <w:webHidden/>
              </w:rPr>
              <w:fldChar w:fldCharType="begin"/>
            </w:r>
            <w:r w:rsidR="00DF31C6">
              <w:rPr>
                <w:noProof/>
                <w:webHidden/>
              </w:rPr>
              <w:instrText xml:space="preserve"> PAGEREF _Toc144218380 \h </w:instrText>
            </w:r>
            <w:r w:rsidR="00DF31C6">
              <w:rPr>
                <w:noProof/>
                <w:webHidden/>
              </w:rPr>
            </w:r>
            <w:r w:rsidR="00DF31C6">
              <w:rPr>
                <w:noProof/>
                <w:webHidden/>
              </w:rPr>
              <w:fldChar w:fldCharType="separate"/>
            </w:r>
            <w:r w:rsidR="00DF31C6">
              <w:rPr>
                <w:noProof/>
                <w:webHidden/>
              </w:rPr>
              <w:t>22</w:t>
            </w:r>
            <w:r w:rsidR="00DF31C6">
              <w:rPr>
                <w:noProof/>
                <w:webHidden/>
              </w:rPr>
              <w:fldChar w:fldCharType="end"/>
            </w:r>
          </w:hyperlink>
        </w:p>
        <w:p w14:paraId="6902A921" w14:textId="5C816E7C"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81" w:history="1">
            <w:r w:rsidR="00DF31C6" w:rsidRPr="00541568">
              <w:rPr>
                <w:rStyle w:val="Hyperlink"/>
                <w:noProof/>
              </w:rPr>
              <w:t>E.3 Quality of information — Disclaimer</w:t>
            </w:r>
            <w:r w:rsidR="00DF31C6">
              <w:rPr>
                <w:noProof/>
                <w:webHidden/>
              </w:rPr>
              <w:tab/>
            </w:r>
            <w:r w:rsidR="00DF31C6">
              <w:rPr>
                <w:noProof/>
                <w:webHidden/>
              </w:rPr>
              <w:fldChar w:fldCharType="begin"/>
            </w:r>
            <w:r w:rsidR="00DF31C6">
              <w:rPr>
                <w:noProof/>
                <w:webHidden/>
              </w:rPr>
              <w:instrText xml:space="preserve"> PAGEREF _Toc144218381 \h </w:instrText>
            </w:r>
            <w:r w:rsidR="00DF31C6">
              <w:rPr>
                <w:noProof/>
                <w:webHidden/>
              </w:rPr>
            </w:r>
            <w:r w:rsidR="00DF31C6">
              <w:rPr>
                <w:noProof/>
                <w:webHidden/>
              </w:rPr>
              <w:fldChar w:fldCharType="separate"/>
            </w:r>
            <w:r w:rsidR="00DF31C6">
              <w:rPr>
                <w:noProof/>
                <w:webHidden/>
              </w:rPr>
              <w:t>23</w:t>
            </w:r>
            <w:r w:rsidR="00DF31C6">
              <w:rPr>
                <w:noProof/>
                <w:webHidden/>
              </w:rPr>
              <w:fldChar w:fldCharType="end"/>
            </w:r>
          </w:hyperlink>
        </w:p>
        <w:p w14:paraId="261F35D9" w14:textId="4C03C543"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82" w:history="1">
            <w:r w:rsidR="00DF31C6" w:rsidRPr="00541568">
              <w:rPr>
                <w:rStyle w:val="Hyperlink"/>
                <w:noProof/>
              </w:rPr>
              <w:t>E.4 Specific communication, dissemination and visibility rules</w:t>
            </w:r>
            <w:r w:rsidR="00DF31C6">
              <w:rPr>
                <w:noProof/>
                <w:webHidden/>
              </w:rPr>
              <w:tab/>
            </w:r>
            <w:r w:rsidR="00DF31C6">
              <w:rPr>
                <w:noProof/>
                <w:webHidden/>
              </w:rPr>
              <w:fldChar w:fldCharType="begin"/>
            </w:r>
            <w:r w:rsidR="00DF31C6">
              <w:rPr>
                <w:noProof/>
                <w:webHidden/>
              </w:rPr>
              <w:instrText xml:space="preserve"> PAGEREF _Toc144218382 \h </w:instrText>
            </w:r>
            <w:r w:rsidR="00DF31C6">
              <w:rPr>
                <w:noProof/>
                <w:webHidden/>
              </w:rPr>
            </w:r>
            <w:r w:rsidR="00DF31C6">
              <w:rPr>
                <w:noProof/>
                <w:webHidden/>
              </w:rPr>
              <w:fldChar w:fldCharType="separate"/>
            </w:r>
            <w:r w:rsidR="00DF31C6">
              <w:rPr>
                <w:noProof/>
                <w:webHidden/>
              </w:rPr>
              <w:t>23</w:t>
            </w:r>
            <w:r w:rsidR="00DF31C6">
              <w:rPr>
                <w:noProof/>
                <w:webHidden/>
              </w:rPr>
              <w:fldChar w:fldCharType="end"/>
            </w:r>
          </w:hyperlink>
        </w:p>
        <w:p w14:paraId="16619E07" w14:textId="3B7CDD9A" w:rsidR="00DF31C6" w:rsidRDefault="00391081" w:rsidP="00DF31C6">
          <w:pPr>
            <w:pStyle w:val="TOC1"/>
            <w:rPr>
              <w:rFonts w:asciiTheme="minorHAnsi" w:eastAsiaTheme="minorEastAsia" w:hAnsiTheme="minorHAnsi" w:cstheme="minorBidi"/>
              <w:kern w:val="2"/>
              <w:lang w:eastAsia="en-GB"/>
              <w14:ligatures w14:val="standardContextual"/>
            </w:rPr>
          </w:pPr>
          <w:hyperlink w:anchor="_Toc144218383" w:history="1">
            <w:r w:rsidR="00DF31C6" w:rsidRPr="00541568">
              <w:rPr>
                <w:rStyle w:val="Hyperlink"/>
                <w:noProof/>
              </w:rPr>
              <w:t>Appendix F – Eligible Financial Criteria</w:t>
            </w:r>
            <w:r w:rsidR="00DF31C6">
              <w:rPr>
                <w:noProof/>
                <w:webHidden/>
              </w:rPr>
              <w:tab/>
            </w:r>
            <w:r w:rsidR="00DF31C6">
              <w:rPr>
                <w:noProof/>
                <w:webHidden/>
              </w:rPr>
              <w:fldChar w:fldCharType="begin"/>
            </w:r>
            <w:r w:rsidR="00DF31C6">
              <w:rPr>
                <w:noProof/>
                <w:webHidden/>
              </w:rPr>
              <w:instrText xml:space="preserve"> PAGEREF _Toc144218383 \h </w:instrText>
            </w:r>
            <w:r w:rsidR="00DF31C6">
              <w:rPr>
                <w:noProof/>
                <w:webHidden/>
              </w:rPr>
            </w:r>
            <w:r w:rsidR="00DF31C6">
              <w:rPr>
                <w:noProof/>
                <w:webHidden/>
              </w:rPr>
              <w:fldChar w:fldCharType="separate"/>
            </w:r>
            <w:r w:rsidR="00DF31C6">
              <w:rPr>
                <w:noProof/>
                <w:webHidden/>
              </w:rPr>
              <w:t>24</w:t>
            </w:r>
            <w:r w:rsidR="00DF31C6">
              <w:rPr>
                <w:noProof/>
                <w:webHidden/>
              </w:rPr>
              <w:fldChar w:fldCharType="end"/>
            </w:r>
          </w:hyperlink>
        </w:p>
        <w:p w14:paraId="4551355A" w14:textId="2EAA1138" w:rsidR="54609CF9" w:rsidRDefault="54609CF9" w:rsidP="00DF31C6">
          <w:pPr>
            <w:pStyle w:val="TOC1"/>
            <w:rPr>
              <w:rStyle w:val="Hyperlink"/>
            </w:rPr>
          </w:pPr>
          <w:r>
            <w:fldChar w:fldCharType="end"/>
          </w:r>
        </w:p>
      </w:sdtContent>
    </w:sdt>
    <w:p w14:paraId="42395365" w14:textId="438FC86E" w:rsidR="2A983F36" w:rsidRDefault="2A983F36" w:rsidP="00DF31C6">
      <w:pPr>
        <w:pStyle w:val="TOC2"/>
        <w:rPr>
          <w:rStyle w:val="Hyperlink"/>
        </w:rPr>
      </w:pPr>
    </w:p>
    <w:p w14:paraId="5F4447FC" w14:textId="724E8275" w:rsidR="592C8F9A" w:rsidRDefault="592C8F9A" w:rsidP="00DF31C6">
      <w:pPr>
        <w:pStyle w:val="TOC2"/>
        <w:rPr>
          <w:rStyle w:val="Hyperlink"/>
        </w:rPr>
      </w:pPr>
    </w:p>
    <w:p w14:paraId="1AEEC598" w14:textId="64EDA953" w:rsidR="2A983F36" w:rsidRDefault="2A983F36">
      <w:r>
        <w:br w:type="page"/>
      </w:r>
    </w:p>
    <w:p w14:paraId="145D1637" w14:textId="6ADF19C2" w:rsidR="00DC5FBD" w:rsidRDefault="00DC5FBD" w:rsidP="00D51148">
      <w:pPr>
        <w:pStyle w:val="Heading1"/>
      </w:pPr>
      <w:bookmarkStart w:id="0" w:name="_Ref144199718"/>
      <w:bookmarkStart w:id="1" w:name="_Toc144218348"/>
      <w:bookmarkStart w:id="2" w:name="_Toc1441743601"/>
      <w:r w:rsidRPr="54609CF9">
        <w:rPr>
          <w:rStyle w:val="normaltextrun"/>
        </w:rPr>
        <w:lastRenderedPageBreak/>
        <w:t xml:space="preserve">Call </w:t>
      </w:r>
      <w:bookmarkEnd w:id="0"/>
      <w:r w:rsidR="00195948" w:rsidRPr="54609CF9">
        <w:rPr>
          <w:rStyle w:val="normaltextrun"/>
        </w:rPr>
        <w:t>S</w:t>
      </w:r>
      <w:r w:rsidR="00195948">
        <w:rPr>
          <w:rStyle w:val="normaltextrun"/>
        </w:rPr>
        <w:t>ummary</w:t>
      </w:r>
      <w:bookmarkEnd w:id="1"/>
    </w:p>
    <w:p w14:paraId="1FCA6685" w14:textId="77777777" w:rsidR="00D51148" w:rsidRDefault="00D51148" w:rsidP="2A983F36">
      <w:pPr>
        <w:rPr>
          <w:sz w:val="20"/>
          <w:szCs w:val="20"/>
        </w:rPr>
      </w:pPr>
    </w:p>
    <w:p w14:paraId="634B879B" w14:textId="3F36438E" w:rsidR="00DC5FBD" w:rsidRDefault="00DC5FBD" w:rsidP="2A983F36">
      <w:pPr>
        <w:rPr>
          <w:sz w:val="20"/>
          <w:szCs w:val="20"/>
        </w:rPr>
      </w:pPr>
      <w:r w:rsidRPr="54609CF9">
        <w:rPr>
          <w:sz w:val="20"/>
          <w:szCs w:val="20"/>
        </w:rPr>
        <w:t>This is a call for applicants to be part of the 2024 cohort of the EIT Community New European Bauhaus (NEB)’s Catalyse NEB programme, a start-up accelerator for ventures working to implement NEB values across Europe. In this document, the EIT Community</w:t>
      </w:r>
      <w:r w:rsidR="006C39D8">
        <w:rPr>
          <w:sz w:val="20"/>
          <w:szCs w:val="20"/>
        </w:rPr>
        <w:t>’s mission</w:t>
      </w:r>
      <w:r w:rsidRPr="54609CF9">
        <w:rPr>
          <w:sz w:val="20"/>
          <w:szCs w:val="20"/>
        </w:rPr>
        <w:t xml:space="preserve"> is presented along with </w:t>
      </w:r>
      <w:r w:rsidR="006C39D8">
        <w:rPr>
          <w:sz w:val="20"/>
          <w:szCs w:val="20"/>
        </w:rPr>
        <w:t xml:space="preserve">the </w:t>
      </w:r>
      <w:r w:rsidRPr="54609CF9">
        <w:rPr>
          <w:sz w:val="20"/>
          <w:szCs w:val="20"/>
        </w:rPr>
        <w:t>NEB</w:t>
      </w:r>
      <w:r w:rsidR="006C39D8">
        <w:rPr>
          <w:sz w:val="20"/>
          <w:szCs w:val="20"/>
        </w:rPr>
        <w:t xml:space="preserve"> values, </w:t>
      </w:r>
      <w:proofErr w:type="gramStart"/>
      <w:r w:rsidR="006C39D8">
        <w:rPr>
          <w:sz w:val="20"/>
          <w:szCs w:val="20"/>
        </w:rPr>
        <w:t>challenges</w:t>
      </w:r>
      <w:proofErr w:type="gramEnd"/>
      <w:r w:rsidR="006C39D8">
        <w:rPr>
          <w:sz w:val="20"/>
          <w:szCs w:val="20"/>
        </w:rPr>
        <w:t xml:space="preserve"> and principles</w:t>
      </w:r>
      <w:r w:rsidRPr="54609CF9">
        <w:rPr>
          <w:sz w:val="20"/>
          <w:szCs w:val="20"/>
        </w:rPr>
        <w:t>. In addition, all relevant information pertaining to who can apply, how to apply, and how ventures are selected can be found in sections</w:t>
      </w:r>
      <w:r w:rsidR="006C39D8">
        <w:rPr>
          <w:sz w:val="20"/>
          <w:szCs w:val="20"/>
        </w:rPr>
        <w:t xml:space="preserve"> </w:t>
      </w:r>
      <w:r w:rsidR="006C39D8">
        <w:rPr>
          <w:sz w:val="20"/>
          <w:szCs w:val="20"/>
        </w:rPr>
        <w:fldChar w:fldCharType="begin"/>
      </w:r>
      <w:r w:rsidR="006C39D8">
        <w:rPr>
          <w:sz w:val="20"/>
          <w:szCs w:val="20"/>
        </w:rPr>
        <w:instrText xml:space="preserve"> REF _Ref144198003 \r \h </w:instrText>
      </w:r>
      <w:r w:rsidR="006C39D8">
        <w:rPr>
          <w:sz w:val="20"/>
          <w:szCs w:val="20"/>
        </w:rPr>
      </w:r>
      <w:r w:rsidR="006C39D8">
        <w:rPr>
          <w:sz w:val="20"/>
          <w:szCs w:val="20"/>
        </w:rPr>
        <w:fldChar w:fldCharType="separate"/>
      </w:r>
      <w:r w:rsidR="006C39D8">
        <w:rPr>
          <w:sz w:val="20"/>
          <w:szCs w:val="20"/>
        </w:rPr>
        <w:t>3.3</w:t>
      </w:r>
      <w:r w:rsidR="006C39D8">
        <w:rPr>
          <w:sz w:val="20"/>
          <w:szCs w:val="20"/>
        </w:rPr>
        <w:fldChar w:fldCharType="end"/>
      </w:r>
      <w:r w:rsidR="006C39D8">
        <w:rPr>
          <w:sz w:val="20"/>
          <w:szCs w:val="20"/>
        </w:rPr>
        <w:t xml:space="preserve">, </w:t>
      </w:r>
      <w:r w:rsidR="006C39D8">
        <w:rPr>
          <w:sz w:val="20"/>
          <w:szCs w:val="20"/>
        </w:rPr>
        <w:fldChar w:fldCharType="begin"/>
      </w:r>
      <w:r w:rsidR="006C39D8">
        <w:rPr>
          <w:sz w:val="20"/>
          <w:szCs w:val="20"/>
        </w:rPr>
        <w:instrText xml:space="preserve"> REF _Ref144198039 \r \h </w:instrText>
      </w:r>
      <w:r w:rsidR="006C39D8">
        <w:rPr>
          <w:sz w:val="20"/>
          <w:szCs w:val="20"/>
        </w:rPr>
      </w:r>
      <w:r w:rsidR="006C39D8">
        <w:rPr>
          <w:sz w:val="20"/>
          <w:szCs w:val="20"/>
        </w:rPr>
        <w:fldChar w:fldCharType="separate"/>
      </w:r>
      <w:r w:rsidR="006C39D8">
        <w:rPr>
          <w:sz w:val="20"/>
          <w:szCs w:val="20"/>
        </w:rPr>
        <w:t>4</w:t>
      </w:r>
      <w:r w:rsidR="006C39D8">
        <w:rPr>
          <w:sz w:val="20"/>
          <w:szCs w:val="20"/>
        </w:rPr>
        <w:fldChar w:fldCharType="end"/>
      </w:r>
      <w:r w:rsidR="006C39D8">
        <w:rPr>
          <w:sz w:val="20"/>
          <w:szCs w:val="20"/>
        </w:rPr>
        <w:t xml:space="preserve">, and </w:t>
      </w:r>
      <w:r w:rsidR="006C39D8">
        <w:rPr>
          <w:sz w:val="20"/>
          <w:szCs w:val="20"/>
        </w:rPr>
        <w:fldChar w:fldCharType="begin"/>
      </w:r>
      <w:r w:rsidR="006C39D8">
        <w:rPr>
          <w:sz w:val="20"/>
          <w:szCs w:val="20"/>
        </w:rPr>
        <w:instrText xml:space="preserve"> REF _Ref144198054 \r \h </w:instrText>
      </w:r>
      <w:r w:rsidR="006C39D8">
        <w:rPr>
          <w:sz w:val="20"/>
          <w:szCs w:val="20"/>
        </w:rPr>
      </w:r>
      <w:r w:rsidR="006C39D8">
        <w:rPr>
          <w:sz w:val="20"/>
          <w:szCs w:val="20"/>
        </w:rPr>
        <w:fldChar w:fldCharType="separate"/>
      </w:r>
      <w:r w:rsidR="006C39D8">
        <w:rPr>
          <w:sz w:val="20"/>
          <w:szCs w:val="20"/>
        </w:rPr>
        <w:t>5</w:t>
      </w:r>
      <w:r w:rsidR="006C39D8">
        <w:rPr>
          <w:sz w:val="20"/>
          <w:szCs w:val="20"/>
        </w:rPr>
        <w:fldChar w:fldCharType="end"/>
      </w:r>
      <w:r w:rsidRPr="54609CF9">
        <w:rPr>
          <w:sz w:val="20"/>
          <w:szCs w:val="20"/>
        </w:rPr>
        <w:t>.</w:t>
      </w:r>
    </w:p>
    <w:p w14:paraId="25E9A591" w14:textId="77777777" w:rsidR="00195948" w:rsidRDefault="00195948" w:rsidP="2A983F36">
      <w:pPr>
        <w:rPr>
          <w:sz w:val="20"/>
          <w:szCs w:val="20"/>
        </w:rPr>
      </w:pPr>
    </w:p>
    <w:p w14:paraId="3481A781" w14:textId="3F739FDE" w:rsidR="00195948" w:rsidRDefault="00195948" w:rsidP="00D51148">
      <w:pPr>
        <w:spacing w:after="225"/>
        <w:rPr>
          <w:sz w:val="20"/>
          <w:szCs w:val="20"/>
        </w:rPr>
      </w:pPr>
      <w:r w:rsidRPr="2A983F36">
        <w:rPr>
          <w:sz w:val="20"/>
          <w:szCs w:val="20"/>
        </w:rPr>
        <w:t>Culture and creative sectors and industries are encouraged to apply to the call. Entities that have participated in other activities implemented in the framework of the EIT Community NEB are encouraged to apply to the call. More specifically, a dedicated slot will be secured for past participants in the Grow NEB programme</w:t>
      </w:r>
      <w:r>
        <w:rPr>
          <w:sz w:val="20"/>
          <w:szCs w:val="20"/>
        </w:rPr>
        <w:t xml:space="preserve"> (see Appen</w:t>
      </w:r>
      <w:r w:rsidRPr="00D837C5">
        <w:rPr>
          <w:sz w:val="20"/>
          <w:szCs w:val="20"/>
        </w:rPr>
        <w:t xml:space="preserve">dix </w:t>
      </w:r>
      <w:r w:rsidRPr="00D837C5">
        <w:rPr>
          <w:sz w:val="20"/>
          <w:szCs w:val="20"/>
        </w:rPr>
        <w:fldChar w:fldCharType="begin"/>
      </w:r>
      <w:r w:rsidRPr="00D837C5">
        <w:rPr>
          <w:sz w:val="20"/>
          <w:szCs w:val="20"/>
        </w:rPr>
        <w:instrText xml:space="preserve"> REF _Ref144211885 \h </w:instrText>
      </w:r>
      <w:r>
        <w:rPr>
          <w:sz w:val="20"/>
          <w:szCs w:val="20"/>
        </w:rPr>
        <w:instrText xml:space="preserve"> \* MERGEFORMAT </w:instrText>
      </w:r>
      <w:r w:rsidRPr="00D837C5">
        <w:rPr>
          <w:sz w:val="20"/>
          <w:szCs w:val="20"/>
        </w:rPr>
      </w:r>
      <w:r w:rsidRPr="00D837C5">
        <w:rPr>
          <w:sz w:val="20"/>
          <w:szCs w:val="20"/>
        </w:rPr>
        <w:fldChar w:fldCharType="separate"/>
      </w:r>
      <w:r w:rsidRPr="00195948">
        <w:rPr>
          <w:sz w:val="20"/>
          <w:szCs w:val="20"/>
        </w:rPr>
        <w:t>A.1)</w:t>
      </w:r>
      <w:r w:rsidRPr="00D837C5">
        <w:rPr>
          <w:sz w:val="20"/>
          <w:szCs w:val="20"/>
        </w:rPr>
        <w:fldChar w:fldCharType="end"/>
      </w:r>
      <w:r w:rsidRPr="2A983F36">
        <w:rPr>
          <w:sz w:val="20"/>
          <w:szCs w:val="20"/>
        </w:rPr>
        <w:t>.</w:t>
      </w:r>
      <w:r w:rsidR="49667409" w:rsidRPr="2A983F36">
        <w:rPr>
          <w:sz w:val="20"/>
          <w:szCs w:val="20"/>
        </w:rPr>
        <w:t xml:space="preserve"> </w:t>
      </w:r>
      <w:r w:rsidR="49F12B89" w:rsidRPr="54609CF9">
        <w:rPr>
          <w:sz w:val="20"/>
          <w:szCs w:val="20"/>
        </w:rPr>
        <w:t xml:space="preserve">The cohort will be composed of </w:t>
      </w:r>
      <w:r w:rsidR="001019DE">
        <w:rPr>
          <w:sz w:val="20"/>
          <w:szCs w:val="20"/>
        </w:rPr>
        <w:t xml:space="preserve">a total of </w:t>
      </w:r>
      <w:r w:rsidR="49F12B89" w:rsidRPr="54609CF9">
        <w:rPr>
          <w:sz w:val="20"/>
          <w:szCs w:val="20"/>
        </w:rPr>
        <w:t>28 start-ups with 2</w:t>
      </w:r>
      <w:r w:rsidR="70565B2A" w:rsidRPr="54609CF9">
        <w:rPr>
          <w:sz w:val="20"/>
          <w:szCs w:val="20"/>
        </w:rPr>
        <w:t>6</w:t>
      </w:r>
      <w:r w:rsidR="49F12B89" w:rsidRPr="54609CF9">
        <w:rPr>
          <w:sz w:val="20"/>
          <w:szCs w:val="20"/>
        </w:rPr>
        <w:t xml:space="preserve"> being determined through the </w:t>
      </w:r>
      <w:r w:rsidR="1DED9E48" w:rsidRPr="54609CF9">
        <w:rPr>
          <w:sz w:val="20"/>
          <w:szCs w:val="20"/>
        </w:rPr>
        <w:t xml:space="preserve">conventional </w:t>
      </w:r>
      <w:r w:rsidR="49F12B89" w:rsidRPr="54609CF9">
        <w:rPr>
          <w:sz w:val="20"/>
          <w:szCs w:val="20"/>
        </w:rPr>
        <w:t xml:space="preserve">selection process and </w:t>
      </w:r>
      <w:r w:rsidR="001019DE">
        <w:rPr>
          <w:sz w:val="20"/>
          <w:szCs w:val="20"/>
        </w:rPr>
        <w:t>two</w:t>
      </w:r>
      <w:r w:rsidR="49F12B89" w:rsidRPr="54609CF9">
        <w:rPr>
          <w:sz w:val="20"/>
          <w:szCs w:val="20"/>
        </w:rPr>
        <w:t xml:space="preserve"> start-up</w:t>
      </w:r>
      <w:r w:rsidR="352EA24B" w:rsidRPr="54609CF9">
        <w:rPr>
          <w:sz w:val="20"/>
          <w:szCs w:val="20"/>
        </w:rPr>
        <w:t>s</w:t>
      </w:r>
      <w:r w:rsidR="49F12B89" w:rsidRPr="54609CF9">
        <w:rPr>
          <w:sz w:val="20"/>
          <w:szCs w:val="20"/>
        </w:rPr>
        <w:t xml:space="preserve"> being selected from applications submitted by participants in the EIT Community’s Grow NEB programme.</w:t>
      </w:r>
      <w:r w:rsidR="006C39D8">
        <w:rPr>
          <w:sz w:val="20"/>
          <w:szCs w:val="20"/>
        </w:rPr>
        <w:t xml:space="preserve"> This selection process is covered in section </w:t>
      </w:r>
      <w:r w:rsidR="006C39D8">
        <w:rPr>
          <w:sz w:val="20"/>
          <w:szCs w:val="20"/>
        </w:rPr>
        <w:fldChar w:fldCharType="begin"/>
      </w:r>
      <w:r w:rsidR="006C39D8">
        <w:rPr>
          <w:sz w:val="20"/>
          <w:szCs w:val="20"/>
        </w:rPr>
        <w:instrText xml:space="preserve"> REF _Ref144198085 \r \h </w:instrText>
      </w:r>
      <w:r w:rsidR="006C39D8">
        <w:rPr>
          <w:sz w:val="20"/>
          <w:szCs w:val="20"/>
        </w:rPr>
      </w:r>
      <w:r w:rsidR="006C39D8">
        <w:rPr>
          <w:sz w:val="20"/>
          <w:szCs w:val="20"/>
        </w:rPr>
        <w:fldChar w:fldCharType="separate"/>
      </w:r>
      <w:r w:rsidR="006C39D8">
        <w:rPr>
          <w:sz w:val="20"/>
          <w:szCs w:val="20"/>
        </w:rPr>
        <w:t>5</w:t>
      </w:r>
      <w:r w:rsidR="006C39D8">
        <w:rPr>
          <w:sz w:val="20"/>
          <w:szCs w:val="20"/>
        </w:rPr>
        <w:fldChar w:fldCharType="end"/>
      </w:r>
      <w:r w:rsidR="006C39D8">
        <w:rPr>
          <w:sz w:val="20"/>
          <w:szCs w:val="20"/>
        </w:rPr>
        <w:t>.</w:t>
      </w:r>
    </w:p>
    <w:tbl>
      <w:tblPr>
        <w:tblStyle w:val="TableGrid"/>
        <w:tblW w:w="0" w:type="auto"/>
        <w:tblLook w:val="04A0" w:firstRow="1" w:lastRow="0" w:firstColumn="1" w:lastColumn="0" w:noHBand="0" w:noVBand="1"/>
      </w:tblPr>
      <w:tblGrid>
        <w:gridCol w:w="2405"/>
        <w:gridCol w:w="6611"/>
      </w:tblGrid>
      <w:tr w:rsidR="00195948" w14:paraId="5120748E" w14:textId="77777777" w:rsidTr="006F722C">
        <w:tc>
          <w:tcPr>
            <w:tcW w:w="9016" w:type="dxa"/>
            <w:gridSpan w:val="2"/>
            <w:shd w:val="clear" w:color="auto" w:fill="2F5496" w:themeFill="accent1" w:themeFillShade="BF"/>
          </w:tcPr>
          <w:p w14:paraId="17A5DD1E" w14:textId="20544016" w:rsidR="00195948" w:rsidRPr="006F722C" w:rsidRDefault="00195948" w:rsidP="006F722C">
            <w:pPr>
              <w:spacing w:after="225"/>
              <w:rPr>
                <w:sz w:val="20"/>
                <w:szCs w:val="20"/>
              </w:rPr>
            </w:pPr>
            <w:r w:rsidRPr="006F722C">
              <w:rPr>
                <w:color w:val="FFFFFF" w:themeColor="background1"/>
                <w:sz w:val="20"/>
                <w:szCs w:val="20"/>
              </w:rPr>
              <w:t>Call for Applications Main Features</w:t>
            </w:r>
          </w:p>
        </w:tc>
      </w:tr>
      <w:tr w:rsidR="00195948" w14:paraId="50322206" w14:textId="77777777" w:rsidTr="1C47C062">
        <w:tc>
          <w:tcPr>
            <w:tcW w:w="2405" w:type="dxa"/>
          </w:tcPr>
          <w:p w14:paraId="65244F50" w14:textId="46BECA62" w:rsidR="00195948" w:rsidRDefault="00195948" w:rsidP="00195948">
            <w:pPr>
              <w:spacing w:after="225"/>
              <w:rPr>
                <w:sz w:val="20"/>
                <w:szCs w:val="20"/>
              </w:rPr>
            </w:pPr>
            <w:r>
              <w:rPr>
                <w:sz w:val="20"/>
                <w:szCs w:val="20"/>
              </w:rPr>
              <w:t xml:space="preserve">Key dates of the Call Calendar (section </w:t>
            </w:r>
            <w:r>
              <w:rPr>
                <w:sz w:val="20"/>
                <w:szCs w:val="20"/>
              </w:rPr>
              <w:fldChar w:fldCharType="begin"/>
            </w:r>
            <w:r>
              <w:rPr>
                <w:sz w:val="20"/>
                <w:szCs w:val="20"/>
              </w:rPr>
              <w:instrText xml:space="preserve"> REF _Ref144212237 \r \h </w:instrText>
            </w:r>
            <w:r w:rsidR="00710AB7">
              <w:rPr>
                <w:sz w:val="20"/>
                <w:szCs w:val="20"/>
              </w:rPr>
              <w:instrText xml:space="preserve"> \* MERGEFORMAT </w:instrText>
            </w:r>
            <w:r>
              <w:rPr>
                <w:sz w:val="20"/>
                <w:szCs w:val="20"/>
              </w:rPr>
            </w:r>
            <w:r>
              <w:rPr>
                <w:sz w:val="20"/>
                <w:szCs w:val="20"/>
              </w:rPr>
              <w:fldChar w:fldCharType="separate"/>
            </w:r>
            <w:r>
              <w:rPr>
                <w:sz w:val="20"/>
                <w:szCs w:val="20"/>
              </w:rPr>
              <w:t>6</w:t>
            </w:r>
            <w:r>
              <w:rPr>
                <w:sz w:val="20"/>
                <w:szCs w:val="20"/>
              </w:rPr>
              <w:fldChar w:fldCharType="end"/>
            </w:r>
            <w:r>
              <w:rPr>
                <w:sz w:val="20"/>
                <w:szCs w:val="20"/>
              </w:rPr>
              <w:t>)</w:t>
            </w:r>
          </w:p>
        </w:tc>
        <w:tc>
          <w:tcPr>
            <w:tcW w:w="6611" w:type="dxa"/>
          </w:tcPr>
          <w:p w14:paraId="49679264" w14:textId="77777777" w:rsidR="00195948" w:rsidRDefault="00195948" w:rsidP="00807536">
            <w:pPr>
              <w:pStyle w:val="ListParagraph"/>
              <w:numPr>
                <w:ilvl w:val="0"/>
                <w:numId w:val="28"/>
              </w:numPr>
              <w:spacing w:after="225"/>
              <w:rPr>
                <w:sz w:val="20"/>
                <w:szCs w:val="20"/>
              </w:rPr>
            </w:pPr>
            <w:r w:rsidRPr="00D51148">
              <w:rPr>
                <w:b/>
                <w:bCs/>
                <w:sz w:val="20"/>
                <w:szCs w:val="20"/>
              </w:rPr>
              <w:t>Call opening:</w:t>
            </w:r>
            <w:r>
              <w:rPr>
                <w:sz w:val="20"/>
                <w:szCs w:val="20"/>
              </w:rPr>
              <w:t xml:space="preserve"> 2</w:t>
            </w:r>
            <w:r w:rsidRPr="00D51148">
              <w:rPr>
                <w:sz w:val="20"/>
                <w:szCs w:val="20"/>
                <w:vertAlign w:val="superscript"/>
              </w:rPr>
              <w:t>nd</w:t>
            </w:r>
            <w:r>
              <w:rPr>
                <w:sz w:val="20"/>
                <w:szCs w:val="20"/>
              </w:rPr>
              <w:t xml:space="preserve"> October 2023</w:t>
            </w:r>
          </w:p>
          <w:p w14:paraId="5CF0212F" w14:textId="77777777" w:rsidR="00195948" w:rsidRDefault="00195948" w:rsidP="00807536">
            <w:pPr>
              <w:pStyle w:val="ListParagraph"/>
              <w:numPr>
                <w:ilvl w:val="0"/>
                <w:numId w:val="28"/>
              </w:numPr>
              <w:spacing w:after="225"/>
              <w:rPr>
                <w:sz w:val="20"/>
                <w:szCs w:val="20"/>
              </w:rPr>
            </w:pPr>
            <w:r w:rsidRPr="00D51148">
              <w:rPr>
                <w:b/>
                <w:bCs/>
                <w:sz w:val="20"/>
                <w:szCs w:val="20"/>
              </w:rPr>
              <w:t>Call closing:</w:t>
            </w:r>
            <w:r>
              <w:rPr>
                <w:sz w:val="20"/>
                <w:szCs w:val="20"/>
              </w:rPr>
              <w:t xml:space="preserve"> 4</w:t>
            </w:r>
            <w:r w:rsidRPr="00D51148">
              <w:rPr>
                <w:sz w:val="20"/>
                <w:szCs w:val="20"/>
                <w:vertAlign w:val="superscript"/>
              </w:rPr>
              <w:t>th</w:t>
            </w:r>
            <w:r>
              <w:rPr>
                <w:sz w:val="20"/>
                <w:szCs w:val="20"/>
              </w:rPr>
              <w:t xml:space="preserve"> December 2023</w:t>
            </w:r>
          </w:p>
          <w:p w14:paraId="5DC1A867" w14:textId="77777777" w:rsidR="00195948" w:rsidRDefault="00710AB7" w:rsidP="00807536">
            <w:pPr>
              <w:pStyle w:val="ListParagraph"/>
              <w:numPr>
                <w:ilvl w:val="0"/>
                <w:numId w:val="28"/>
              </w:numPr>
              <w:spacing w:after="225"/>
              <w:rPr>
                <w:sz w:val="20"/>
                <w:szCs w:val="20"/>
              </w:rPr>
            </w:pPr>
            <w:r w:rsidRPr="00D51148">
              <w:rPr>
                <w:b/>
                <w:bCs/>
                <w:sz w:val="20"/>
                <w:szCs w:val="20"/>
              </w:rPr>
              <w:t>Admissibility and eligibility</w:t>
            </w:r>
            <w:r w:rsidR="00195948" w:rsidRPr="00D51148">
              <w:rPr>
                <w:b/>
                <w:bCs/>
                <w:sz w:val="20"/>
                <w:szCs w:val="20"/>
              </w:rPr>
              <w:t xml:space="preserve"> check:</w:t>
            </w:r>
            <w:r w:rsidR="00195948">
              <w:rPr>
                <w:sz w:val="20"/>
                <w:szCs w:val="20"/>
              </w:rPr>
              <w:t xml:space="preserve"> </w:t>
            </w:r>
            <w:r>
              <w:rPr>
                <w:sz w:val="20"/>
                <w:szCs w:val="20"/>
              </w:rPr>
              <w:t>21</w:t>
            </w:r>
            <w:r w:rsidRPr="00D51148">
              <w:rPr>
                <w:sz w:val="20"/>
                <w:szCs w:val="20"/>
                <w:vertAlign w:val="superscript"/>
              </w:rPr>
              <w:t>st</w:t>
            </w:r>
            <w:r>
              <w:rPr>
                <w:sz w:val="20"/>
                <w:szCs w:val="20"/>
              </w:rPr>
              <w:t xml:space="preserve"> December 2023</w:t>
            </w:r>
          </w:p>
          <w:p w14:paraId="15A3726C" w14:textId="77777777" w:rsidR="00710AB7" w:rsidRDefault="00710AB7" w:rsidP="00807536">
            <w:pPr>
              <w:pStyle w:val="ListParagraph"/>
              <w:numPr>
                <w:ilvl w:val="0"/>
                <w:numId w:val="28"/>
              </w:numPr>
              <w:spacing w:after="225"/>
              <w:rPr>
                <w:sz w:val="20"/>
                <w:szCs w:val="20"/>
              </w:rPr>
            </w:pPr>
            <w:r>
              <w:rPr>
                <w:b/>
                <w:bCs/>
                <w:sz w:val="20"/>
                <w:szCs w:val="20"/>
              </w:rPr>
              <w:t xml:space="preserve">Evaluation of proposals: </w:t>
            </w:r>
            <w:r>
              <w:rPr>
                <w:sz w:val="20"/>
                <w:szCs w:val="20"/>
              </w:rPr>
              <w:t>December 2023 – February 2024</w:t>
            </w:r>
          </w:p>
          <w:p w14:paraId="742F6829" w14:textId="77777777" w:rsidR="00710AB7" w:rsidRDefault="00710AB7" w:rsidP="00807536">
            <w:pPr>
              <w:pStyle w:val="ListParagraph"/>
              <w:numPr>
                <w:ilvl w:val="0"/>
                <w:numId w:val="28"/>
              </w:numPr>
              <w:spacing w:after="225"/>
              <w:rPr>
                <w:sz w:val="20"/>
                <w:szCs w:val="20"/>
              </w:rPr>
            </w:pPr>
            <w:r>
              <w:rPr>
                <w:b/>
                <w:bCs/>
                <w:sz w:val="20"/>
                <w:szCs w:val="20"/>
              </w:rPr>
              <w:t xml:space="preserve">Signing contracts: </w:t>
            </w:r>
            <w:r>
              <w:rPr>
                <w:sz w:val="20"/>
                <w:szCs w:val="20"/>
              </w:rPr>
              <w:t>22</w:t>
            </w:r>
            <w:r w:rsidRPr="00D51148">
              <w:rPr>
                <w:sz w:val="20"/>
                <w:szCs w:val="20"/>
                <w:vertAlign w:val="superscript"/>
              </w:rPr>
              <w:t>nd</w:t>
            </w:r>
            <w:r>
              <w:rPr>
                <w:sz w:val="20"/>
                <w:szCs w:val="20"/>
              </w:rPr>
              <w:t xml:space="preserve"> March 2024</w:t>
            </w:r>
          </w:p>
          <w:p w14:paraId="3D03A733" w14:textId="4E1C8827" w:rsidR="00710AB7" w:rsidRPr="00D51148" w:rsidRDefault="00710AB7" w:rsidP="00807536">
            <w:pPr>
              <w:pStyle w:val="ListParagraph"/>
              <w:numPr>
                <w:ilvl w:val="0"/>
                <w:numId w:val="28"/>
              </w:numPr>
              <w:spacing w:after="225"/>
              <w:rPr>
                <w:sz w:val="20"/>
                <w:szCs w:val="20"/>
              </w:rPr>
            </w:pPr>
            <w:r>
              <w:rPr>
                <w:b/>
                <w:bCs/>
                <w:sz w:val="20"/>
                <w:szCs w:val="20"/>
              </w:rPr>
              <w:t xml:space="preserve">Programme start: </w:t>
            </w:r>
            <w:r>
              <w:rPr>
                <w:sz w:val="20"/>
                <w:szCs w:val="20"/>
              </w:rPr>
              <w:t>1</w:t>
            </w:r>
            <w:r w:rsidRPr="00D51148">
              <w:rPr>
                <w:sz w:val="20"/>
                <w:szCs w:val="20"/>
                <w:vertAlign w:val="superscript"/>
              </w:rPr>
              <w:t>st</w:t>
            </w:r>
            <w:r>
              <w:rPr>
                <w:sz w:val="20"/>
                <w:szCs w:val="20"/>
              </w:rPr>
              <w:t xml:space="preserve"> April 2024</w:t>
            </w:r>
            <w:r>
              <w:rPr>
                <w:b/>
                <w:bCs/>
                <w:sz w:val="20"/>
                <w:szCs w:val="20"/>
              </w:rPr>
              <w:t xml:space="preserve"> </w:t>
            </w:r>
          </w:p>
        </w:tc>
      </w:tr>
      <w:tr w:rsidR="00195948" w14:paraId="54BCC690" w14:textId="77777777" w:rsidTr="1C47C062">
        <w:tc>
          <w:tcPr>
            <w:tcW w:w="2405" w:type="dxa"/>
          </w:tcPr>
          <w:p w14:paraId="2E50197F" w14:textId="0156D06B" w:rsidR="00195948" w:rsidRDefault="00BE712C" w:rsidP="00195948">
            <w:pPr>
              <w:spacing w:after="225"/>
              <w:rPr>
                <w:sz w:val="20"/>
                <w:szCs w:val="20"/>
              </w:rPr>
            </w:pPr>
            <w:r>
              <w:rPr>
                <w:sz w:val="20"/>
                <w:szCs w:val="20"/>
              </w:rPr>
              <w:t xml:space="preserve">Total estimated EIT Funding allocated to this Call (section </w:t>
            </w:r>
            <w:r>
              <w:rPr>
                <w:sz w:val="20"/>
                <w:szCs w:val="20"/>
              </w:rPr>
              <w:fldChar w:fldCharType="begin"/>
            </w:r>
            <w:r>
              <w:rPr>
                <w:sz w:val="20"/>
                <w:szCs w:val="20"/>
              </w:rPr>
              <w:instrText xml:space="preserve"> REF _Ref144212731 \r \h </w:instrText>
            </w:r>
            <w:r>
              <w:rPr>
                <w:sz w:val="20"/>
                <w:szCs w:val="20"/>
              </w:rPr>
            </w:r>
            <w:r>
              <w:rPr>
                <w:sz w:val="20"/>
                <w:szCs w:val="20"/>
              </w:rPr>
              <w:fldChar w:fldCharType="separate"/>
            </w:r>
            <w:r>
              <w:rPr>
                <w:sz w:val="20"/>
                <w:szCs w:val="20"/>
              </w:rPr>
              <w:t>3.4</w:t>
            </w:r>
            <w:r>
              <w:rPr>
                <w:sz w:val="20"/>
                <w:szCs w:val="20"/>
              </w:rPr>
              <w:fldChar w:fldCharType="end"/>
            </w:r>
            <w:r>
              <w:rPr>
                <w:sz w:val="20"/>
                <w:szCs w:val="20"/>
              </w:rPr>
              <w:t>)</w:t>
            </w:r>
          </w:p>
        </w:tc>
        <w:tc>
          <w:tcPr>
            <w:tcW w:w="6611" w:type="dxa"/>
          </w:tcPr>
          <w:p w14:paraId="453424B9" w14:textId="77777777" w:rsidR="00195948" w:rsidRPr="00D51148" w:rsidRDefault="00BE712C" w:rsidP="00BE712C">
            <w:pPr>
              <w:spacing w:after="225"/>
              <w:rPr>
                <w:b/>
                <w:bCs/>
                <w:sz w:val="20"/>
                <w:szCs w:val="20"/>
              </w:rPr>
            </w:pPr>
            <w:r w:rsidRPr="00D51148">
              <w:rPr>
                <w:b/>
                <w:bCs/>
                <w:sz w:val="20"/>
                <w:szCs w:val="20"/>
              </w:rPr>
              <w:t>EUR 1,400,000</w:t>
            </w:r>
          </w:p>
          <w:p w14:paraId="51EEE465" w14:textId="105BFBC2" w:rsidR="00BE712C" w:rsidRDefault="00BE712C" w:rsidP="00BE712C">
            <w:pPr>
              <w:spacing w:after="225"/>
              <w:rPr>
                <w:sz w:val="20"/>
                <w:szCs w:val="20"/>
              </w:rPr>
            </w:pPr>
            <w:r>
              <w:rPr>
                <w:sz w:val="20"/>
                <w:szCs w:val="20"/>
              </w:rPr>
              <w:t>28 start-ups with EUR 50,000 of EIT Community NEB funding allocation each through subgrants and in-kind services.</w:t>
            </w:r>
          </w:p>
        </w:tc>
      </w:tr>
      <w:tr w:rsidR="00195948" w14:paraId="0A39E34B" w14:textId="77777777" w:rsidTr="1C47C062">
        <w:tc>
          <w:tcPr>
            <w:tcW w:w="2405" w:type="dxa"/>
          </w:tcPr>
          <w:p w14:paraId="691A7447" w14:textId="0230FE01" w:rsidR="00195948" w:rsidRDefault="00BE712C" w:rsidP="00195948">
            <w:pPr>
              <w:spacing w:after="225"/>
              <w:rPr>
                <w:sz w:val="20"/>
                <w:szCs w:val="20"/>
              </w:rPr>
            </w:pPr>
            <w:r>
              <w:rPr>
                <w:sz w:val="20"/>
                <w:szCs w:val="20"/>
              </w:rPr>
              <w:t xml:space="preserve">Link to the application portal (section </w:t>
            </w:r>
            <w:r>
              <w:rPr>
                <w:sz w:val="20"/>
                <w:szCs w:val="20"/>
              </w:rPr>
              <w:fldChar w:fldCharType="begin"/>
            </w:r>
            <w:r>
              <w:rPr>
                <w:sz w:val="20"/>
                <w:szCs w:val="20"/>
              </w:rPr>
              <w:instrText xml:space="preserve"> REF _Ref144212794 \r \h </w:instrText>
            </w:r>
            <w:r>
              <w:rPr>
                <w:sz w:val="20"/>
                <w:szCs w:val="20"/>
              </w:rPr>
            </w:r>
            <w:r>
              <w:rPr>
                <w:sz w:val="20"/>
                <w:szCs w:val="20"/>
              </w:rPr>
              <w:fldChar w:fldCharType="separate"/>
            </w:r>
            <w:r>
              <w:rPr>
                <w:sz w:val="20"/>
                <w:szCs w:val="20"/>
              </w:rPr>
              <w:t>4</w:t>
            </w:r>
            <w:r>
              <w:rPr>
                <w:sz w:val="20"/>
                <w:szCs w:val="20"/>
              </w:rPr>
              <w:fldChar w:fldCharType="end"/>
            </w:r>
            <w:r>
              <w:rPr>
                <w:sz w:val="20"/>
                <w:szCs w:val="20"/>
              </w:rPr>
              <w:t>)</w:t>
            </w:r>
          </w:p>
        </w:tc>
        <w:tc>
          <w:tcPr>
            <w:tcW w:w="6611" w:type="dxa"/>
          </w:tcPr>
          <w:p w14:paraId="36EBAC33" w14:textId="23223760" w:rsidR="00195948" w:rsidRDefault="00BE712C" w:rsidP="00195948">
            <w:pPr>
              <w:spacing w:after="225"/>
              <w:rPr>
                <w:sz w:val="20"/>
                <w:szCs w:val="20"/>
              </w:rPr>
            </w:pPr>
            <w:r>
              <w:rPr>
                <w:sz w:val="20"/>
                <w:szCs w:val="20"/>
              </w:rPr>
              <w:t xml:space="preserve">All applications and associated documents must be submitted via the Award Force platform. </w:t>
            </w:r>
          </w:p>
        </w:tc>
      </w:tr>
      <w:tr w:rsidR="00195948" w14:paraId="209210FC" w14:textId="77777777" w:rsidTr="1C47C062">
        <w:tc>
          <w:tcPr>
            <w:tcW w:w="2405" w:type="dxa"/>
          </w:tcPr>
          <w:p w14:paraId="69D161A7" w14:textId="2F9C9853" w:rsidR="00195948" w:rsidRDefault="00BE712C" w:rsidP="00195948">
            <w:pPr>
              <w:spacing w:after="225"/>
              <w:rPr>
                <w:sz w:val="20"/>
                <w:szCs w:val="20"/>
              </w:rPr>
            </w:pPr>
            <w:r>
              <w:rPr>
                <w:sz w:val="20"/>
                <w:szCs w:val="20"/>
              </w:rPr>
              <w:t>List of documents to be submitted</w:t>
            </w:r>
            <w:r w:rsidR="002A3A92">
              <w:rPr>
                <w:sz w:val="20"/>
                <w:szCs w:val="20"/>
              </w:rPr>
              <w:t xml:space="preserve"> (section </w:t>
            </w:r>
            <w:r w:rsidR="002A3A92">
              <w:rPr>
                <w:sz w:val="20"/>
                <w:szCs w:val="20"/>
              </w:rPr>
              <w:fldChar w:fldCharType="begin"/>
            </w:r>
            <w:r w:rsidR="002A3A92">
              <w:rPr>
                <w:sz w:val="20"/>
                <w:szCs w:val="20"/>
              </w:rPr>
              <w:instrText xml:space="preserve"> REF _Ref144213352 \r \h </w:instrText>
            </w:r>
            <w:r w:rsidR="002A3A92">
              <w:rPr>
                <w:sz w:val="20"/>
                <w:szCs w:val="20"/>
              </w:rPr>
            </w:r>
            <w:r w:rsidR="002A3A92">
              <w:rPr>
                <w:sz w:val="20"/>
                <w:szCs w:val="20"/>
              </w:rPr>
              <w:fldChar w:fldCharType="separate"/>
            </w:r>
            <w:r w:rsidR="002A3A92">
              <w:rPr>
                <w:sz w:val="20"/>
                <w:szCs w:val="20"/>
              </w:rPr>
              <w:t>4</w:t>
            </w:r>
            <w:r w:rsidR="002A3A92">
              <w:rPr>
                <w:sz w:val="20"/>
                <w:szCs w:val="20"/>
              </w:rPr>
              <w:fldChar w:fldCharType="end"/>
            </w:r>
            <w:r w:rsidR="002A3A92">
              <w:rPr>
                <w:sz w:val="20"/>
                <w:szCs w:val="20"/>
              </w:rPr>
              <w:t>)</w:t>
            </w:r>
          </w:p>
        </w:tc>
        <w:tc>
          <w:tcPr>
            <w:tcW w:w="6611" w:type="dxa"/>
          </w:tcPr>
          <w:p w14:paraId="59878428" w14:textId="42CFE11B" w:rsidR="00195948" w:rsidRDefault="002A3A92" w:rsidP="00807536">
            <w:pPr>
              <w:pStyle w:val="ListParagraph"/>
              <w:numPr>
                <w:ilvl w:val="0"/>
                <w:numId w:val="29"/>
              </w:numPr>
              <w:spacing w:after="225"/>
              <w:rPr>
                <w:sz w:val="20"/>
                <w:szCs w:val="20"/>
              </w:rPr>
            </w:pPr>
            <w:r>
              <w:rPr>
                <w:sz w:val="20"/>
                <w:szCs w:val="20"/>
              </w:rPr>
              <w:t xml:space="preserve">Completed Application Form on Award Force </w:t>
            </w:r>
            <w:r w:rsidR="00953FDE">
              <w:rPr>
                <w:sz w:val="20"/>
                <w:szCs w:val="20"/>
              </w:rPr>
              <w:t>platform.</w:t>
            </w:r>
          </w:p>
          <w:p w14:paraId="7166CFCF" w14:textId="3CB22069" w:rsidR="002A3A92" w:rsidRDefault="002A3A92" w:rsidP="00807536">
            <w:pPr>
              <w:pStyle w:val="ListParagraph"/>
              <w:numPr>
                <w:ilvl w:val="0"/>
                <w:numId w:val="29"/>
              </w:numPr>
              <w:spacing w:after="225"/>
              <w:rPr>
                <w:sz w:val="20"/>
                <w:szCs w:val="20"/>
              </w:rPr>
            </w:pPr>
            <w:r>
              <w:rPr>
                <w:sz w:val="20"/>
                <w:szCs w:val="20"/>
              </w:rPr>
              <w:t>Proof of incorporation</w:t>
            </w:r>
            <w:r w:rsidR="00953FDE">
              <w:rPr>
                <w:sz w:val="20"/>
                <w:szCs w:val="20"/>
              </w:rPr>
              <w:t>.</w:t>
            </w:r>
          </w:p>
          <w:p w14:paraId="209C205B" w14:textId="5A52E08A" w:rsidR="002A3A92" w:rsidRPr="00D51148" w:rsidRDefault="002A3A92" w:rsidP="00807536">
            <w:pPr>
              <w:pStyle w:val="ListParagraph"/>
              <w:numPr>
                <w:ilvl w:val="0"/>
                <w:numId w:val="29"/>
              </w:numPr>
              <w:spacing w:after="225"/>
              <w:rPr>
                <w:sz w:val="20"/>
                <w:szCs w:val="20"/>
              </w:rPr>
            </w:pPr>
            <w:r>
              <w:rPr>
                <w:sz w:val="20"/>
                <w:szCs w:val="20"/>
              </w:rPr>
              <w:t>Proof of revenues or investment received (except for Grow NEB applicants)</w:t>
            </w:r>
            <w:r w:rsidR="00953FDE">
              <w:rPr>
                <w:sz w:val="20"/>
                <w:szCs w:val="20"/>
              </w:rPr>
              <w:t>.</w:t>
            </w:r>
          </w:p>
        </w:tc>
      </w:tr>
      <w:tr w:rsidR="00195948" w14:paraId="2CC7ABDB" w14:textId="77777777" w:rsidTr="1C47C062">
        <w:tc>
          <w:tcPr>
            <w:tcW w:w="2405" w:type="dxa"/>
          </w:tcPr>
          <w:p w14:paraId="1EA269CB" w14:textId="6896B0E8" w:rsidR="00195948" w:rsidRDefault="002A3A92" w:rsidP="00195948">
            <w:pPr>
              <w:spacing w:after="225"/>
              <w:rPr>
                <w:sz w:val="20"/>
                <w:szCs w:val="20"/>
              </w:rPr>
            </w:pPr>
            <w:r>
              <w:rPr>
                <w:sz w:val="20"/>
                <w:szCs w:val="20"/>
              </w:rPr>
              <w:t>Eligibility requirements</w:t>
            </w:r>
            <w:r w:rsidR="00953FDE">
              <w:rPr>
                <w:sz w:val="20"/>
                <w:szCs w:val="20"/>
              </w:rPr>
              <w:t xml:space="preserve"> (sections </w:t>
            </w:r>
            <w:r w:rsidR="00953FDE">
              <w:rPr>
                <w:sz w:val="20"/>
                <w:szCs w:val="20"/>
              </w:rPr>
              <w:fldChar w:fldCharType="begin"/>
            </w:r>
            <w:r w:rsidR="00953FDE">
              <w:rPr>
                <w:sz w:val="20"/>
                <w:szCs w:val="20"/>
              </w:rPr>
              <w:instrText xml:space="preserve"> REF _Ref144198003 \r \h </w:instrText>
            </w:r>
            <w:r w:rsidR="00953FDE">
              <w:rPr>
                <w:sz w:val="20"/>
                <w:szCs w:val="20"/>
              </w:rPr>
            </w:r>
            <w:r w:rsidR="00953FDE">
              <w:rPr>
                <w:sz w:val="20"/>
                <w:szCs w:val="20"/>
              </w:rPr>
              <w:fldChar w:fldCharType="separate"/>
            </w:r>
            <w:r w:rsidR="00953FDE">
              <w:rPr>
                <w:sz w:val="20"/>
                <w:szCs w:val="20"/>
              </w:rPr>
              <w:t>3.3</w:t>
            </w:r>
            <w:r w:rsidR="00953FDE">
              <w:rPr>
                <w:sz w:val="20"/>
                <w:szCs w:val="20"/>
              </w:rPr>
              <w:fldChar w:fldCharType="end"/>
            </w:r>
            <w:r w:rsidR="00953FDE">
              <w:rPr>
                <w:sz w:val="20"/>
                <w:szCs w:val="20"/>
              </w:rPr>
              <w:t xml:space="preserve"> and </w:t>
            </w:r>
            <w:r w:rsidR="00953FDE">
              <w:rPr>
                <w:sz w:val="20"/>
                <w:szCs w:val="20"/>
              </w:rPr>
              <w:fldChar w:fldCharType="begin"/>
            </w:r>
            <w:r w:rsidR="00953FDE">
              <w:rPr>
                <w:sz w:val="20"/>
                <w:szCs w:val="20"/>
              </w:rPr>
              <w:instrText xml:space="preserve"> REF _Ref144213838 \r \h </w:instrText>
            </w:r>
            <w:r w:rsidR="00953FDE">
              <w:rPr>
                <w:sz w:val="20"/>
                <w:szCs w:val="20"/>
              </w:rPr>
            </w:r>
            <w:r w:rsidR="00953FDE">
              <w:rPr>
                <w:sz w:val="20"/>
                <w:szCs w:val="20"/>
              </w:rPr>
              <w:fldChar w:fldCharType="separate"/>
            </w:r>
            <w:r w:rsidR="00953FDE">
              <w:rPr>
                <w:sz w:val="20"/>
                <w:szCs w:val="20"/>
              </w:rPr>
              <w:t>5.1</w:t>
            </w:r>
            <w:r w:rsidR="00953FDE">
              <w:rPr>
                <w:sz w:val="20"/>
                <w:szCs w:val="20"/>
              </w:rPr>
              <w:fldChar w:fldCharType="end"/>
            </w:r>
            <w:r w:rsidR="00953FDE">
              <w:rPr>
                <w:sz w:val="20"/>
                <w:szCs w:val="20"/>
              </w:rPr>
              <w:t>)</w:t>
            </w:r>
          </w:p>
        </w:tc>
        <w:tc>
          <w:tcPr>
            <w:tcW w:w="6611" w:type="dxa"/>
          </w:tcPr>
          <w:p w14:paraId="6E732EFD" w14:textId="4CC1D97F" w:rsidR="00195948" w:rsidRDefault="002A3A92" w:rsidP="00807536">
            <w:pPr>
              <w:pStyle w:val="ListParagraph"/>
              <w:numPr>
                <w:ilvl w:val="0"/>
                <w:numId w:val="30"/>
              </w:numPr>
              <w:spacing w:after="225"/>
              <w:rPr>
                <w:sz w:val="20"/>
                <w:szCs w:val="20"/>
              </w:rPr>
            </w:pPr>
            <w:r>
              <w:rPr>
                <w:sz w:val="20"/>
                <w:szCs w:val="20"/>
              </w:rPr>
              <w:t>Registered in an eligible country.</w:t>
            </w:r>
          </w:p>
          <w:p w14:paraId="20512FB8" w14:textId="77777777" w:rsidR="002A3A92" w:rsidRDefault="002A3A92" w:rsidP="00807536">
            <w:pPr>
              <w:pStyle w:val="ListParagraph"/>
              <w:numPr>
                <w:ilvl w:val="0"/>
                <w:numId w:val="30"/>
              </w:numPr>
              <w:spacing w:after="225"/>
              <w:rPr>
                <w:sz w:val="20"/>
                <w:szCs w:val="20"/>
              </w:rPr>
            </w:pPr>
            <w:r>
              <w:rPr>
                <w:sz w:val="20"/>
                <w:szCs w:val="20"/>
              </w:rPr>
              <w:t>Incorporated after 1</w:t>
            </w:r>
            <w:r w:rsidRPr="00D51148">
              <w:rPr>
                <w:sz w:val="20"/>
                <w:szCs w:val="20"/>
                <w:vertAlign w:val="superscript"/>
              </w:rPr>
              <w:t>st</w:t>
            </w:r>
            <w:r>
              <w:rPr>
                <w:sz w:val="20"/>
                <w:szCs w:val="20"/>
              </w:rPr>
              <w:t xml:space="preserve"> January 2019.</w:t>
            </w:r>
          </w:p>
          <w:p w14:paraId="49FD6349" w14:textId="77777777" w:rsidR="002A3A92" w:rsidRDefault="002A3A92" w:rsidP="00807536">
            <w:pPr>
              <w:pStyle w:val="ListParagraph"/>
              <w:numPr>
                <w:ilvl w:val="0"/>
                <w:numId w:val="30"/>
              </w:numPr>
              <w:spacing w:after="225"/>
              <w:rPr>
                <w:sz w:val="20"/>
                <w:szCs w:val="20"/>
              </w:rPr>
            </w:pPr>
            <w:r>
              <w:rPr>
                <w:sz w:val="20"/>
                <w:szCs w:val="20"/>
              </w:rPr>
              <w:t xml:space="preserve">Have a minimum of EUR 5,000 in revenues in 2023 or EUR 10,000 in investments received (see </w:t>
            </w:r>
            <w:r w:rsidRPr="002A3A92">
              <w:rPr>
                <w:sz w:val="20"/>
                <w:szCs w:val="20"/>
              </w:rPr>
              <w:fldChar w:fldCharType="begin"/>
            </w:r>
            <w:r w:rsidRPr="002A3A92">
              <w:rPr>
                <w:sz w:val="20"/>
                <w:szCs w:val="20"/>
              </w:rPr>
              <w:instrText xml:space="preserve"> REF _Ref144213458 \h </w:instrText>
            </w:r>
            <w:r>
              <w:rPr>
                <w:sz w:val="20"/>
                <w:szCs w:val="20"/>
              </w:rPr>
              <w:instrText xml:space="preserve"> \* MERGEFORMAT </w:instrText>
            </w:r>
            <w:r w:rsidRPr="002A3A92">
              <w:rPr>
                <w:sz w:val="20"/>
                <w:szCs w:val="20"/>
              </w:rPr>
            </w:r>
            <w:r w:rsidRPr="002A3A92">
              <w:rPr>
                <w:sz w:val="20"/>
                <w:szCs w:val="20"/>
              </w:rPr>
              <w:fldChar w:fldCharType="separate"/>
            </w:r>
            <w:r w:rsidRPr="00D51148">
              <w:rPr>
                <w:sz w:val="20"/>
                <w:szCs w:val="20"/>
              </w:rPr>
              <w:t>Appendix F)</w:t>
            </w:r>
            <w:r w:rsidRPr="002A3A92">
              <w:rPr>
                <w:sz w:val="20"/>
                <w:szCs w:val="20"/>
              </w:rPr>
              <w:fldChar w:fldCharType="end"/>
            </w:r>
            <w:r>
              <w:rPr>
                <w:sz w:val="20"/>
                <w:szCs w:val="20"/>
              </w:rPr>
              <w:t xml:space="preserve"> or participated in Grow NEB programme.</w:t>
            </w:r>
          </w:p>
          <w:p w14:paraId="25C4B665" w14:textId="77777777" w:rsidR="002A3A92" w:rsidRDefault="002A3A92" w:rsidP="00807536">
            <w:pPr>
              <w:pStyle w:val="ListParagraph"/>
              <w:numPr>
                <w:ilvl w:val="0"/>
                <w:numId w:val="30"/>
              </w:numPr>
              <w:spacing w:after="225"/>
              <w:rPr>
                <w:sz w:val="20"/>
                <w:szCs w:val="20"/>
              </w:rPr>
            </w:pPr>
            <w:r>
              <w:rPr>
                <w:sz w:val="20"/>
                <w:szCs w:val="20"/>
              </w:rPr>
              <w:t>Technology or Business Readiness Levels (TRL/BRL) of at least 4 or participated in Grow NEB programme.</w:t>
            </w:r>
          </w:p>
          <w:p w14:paraId="172D4DCE" w14:textId="77777777" w:rsidR="002A3A92" w:rsidRDefault="002A3A92" w:rsidP="00807536">
            <w:pPr>
              <w:pStyle w:val="ListParagraph"/>
              <w:numPr>
                <w:ilvl w:val="0"/>
                <w:numId w:val="30"/>
              </w:numPr>
              <w:spacing w:after="225"/>
              <w:rPr>
                <w:sz w:val="20"/>
                <w:szCs w:val="20"/>
              </w:rPr>
            </w:pPr>
            <w:r>
              <w:rPr>
                <w:sz w:val="20"/>
                <w:szCs w:val="20"/>
              </w:rPr>
              <w:t xml:space="preserve">Agree to sign Simple Agreement for Future Equity (SAFE) before the programme start-date (see section </w:t>
            </w:r>
            <w:r>
              <w:rPr>
                <w:sz w:val="20"/>
                <w:szCs w:val="20"/>
              </w:rPr>
              <w:fldChar w:fldCharType="begin"/>
            </w:r>
            <w:r>
              <w:rPr>
                <w:sz w:val="20"/>
                <w:szCs w:val="20"/>
              </w:rPr>
              <w:instrText xml:space="preserve"> REF _Ref144200062 \r \h </w:instrText>
            </w:r>
            <w:r>
              <w:rPr>
                <w:sz w:val="20"/>
                <w:szCs w:val="20"/>
              </w:rPr>
            </w:r>
            <w:r>
              <w:rPr>
                <w:sz w:val="20"/>
                <w:szCs w:val="20"/>
              </w:rPr>
              <w:fldChar w:fldCharType="separate"/>
            </w:r>
            <w:r>
              <w:rPr>
                <w:sz w:val="20"/>
                <w:szCs w:val="20"/>
              </w:rPr>
              <w:t>3.5</w:t>
            </w:r>
            <w:r>
              <w:rPr>
                <w:sz w:val="20"/>
                <w:szCs w:val="20"/>
              </w:rPr>
              <w:fldChar w:fldCharType="end"/>
            </w:r>
            <w:r>
              <w:rPr>
                <w:sz w:val="20"/>
                <w:szCs w:val="20"/>
              </w:rPr>
              <w:t>).</w:t>
            </w:r>
          </w:p>
          <w:p w14:paraId="2D0670BA" w14:textId="77777777" w:rsidR="00953FDE" w:rsidRDefault="00953FDE" w:rsidP="00807536">
            <w:pPr>
              <w:pStyle w:val="ListParagraph"/>
              <w:numPr>
                <w:ilvl w:val="0"/>
                <w:numId w:val="30"/>
              </w:numPr>
              <w:spacing w:after="225"/>
              <w:rPr>
                <w:sz w:val="20"/>
                <w:szCs w:val="20"/>
              </w:rPr>
            </w:pPr>
            <w:r>
              <w:rPr>
                <w:sz w:val="20"/>
                <w:szCs w:val="20"/>
              </w:rPr>
              <w:t>Guarantee the participation of at least one of the founders in the programme.</w:t>
            </w:r>
          </w:p>
          <w:p w14:paraId="57C146D8" w14:textId="44F1D4E9" w:rsidR="00953FDE" w:rsidRPr="00D51148" w:rsidRDefault="00953FDE" w:rsidP="00953FDE">
            <w:pPr>
              <w:spacing w:after="225"/>
              <w:rPr>
                <w:sz w:val="20"/>
                <w:szCs w:val="20"/>
              </w:rPr>
            </w:pPr>
            <w:r w:rsidRPr="00D51148">
              <w:rPr>
                <w:sz w:val="20"/>
                <w:szCs w:val="20"/>
              </w:rPr>
              <w:t>DO NOT</w:t>
            </w:r>
            <w:r>
              <w:rPr>
                <w:sz w:val="20"/>
                <w:szCs w:val="20"/>
              </w:rPr>
              <w:t xml:space="preserve"> apply to this call if your venture is not </w:t>
            </w:r>
            <w:proofErr w:type="gramStart"/>
            <w:r>
              <w:rPr>
                <w:sz w:val="20"/>
                <w:szCs w:val="20"/>
              </w:rPr>
              <w:t>in a position</w:t>
            </w:r>
            <w:proofErr w:type="gramEnd"/>
            <w:r>
              <w:rPr>
                <w:sz w:val="20"/>
                <w:szCs w:val="20"/>
              </w:rPr>
              <w:t xml:space="preserve"> to sign the SAFE.</w:t>
            </w:r>
          </w:p>
        </w:tc>
      </w:tr>
      <w:tr w:rsidR="00953FDE" w14:paraId="6B2D6226" w14:textId="77777777" w:rsidTr="1C47C062">
        <w:tc>
          <w:tcPr>
            <w:tcW w:w="2405" w:type="dxa"/>
          </w:tcPr>
          <w:p w14:paraId="0318ACCE" w14:textId="65093F88" w:rsidR="00953FDE" w:rsidRDefault="00953FDE" w:rsidP="00953FDE">
            <w:pPr>
              <w:spacing w:after="225"/>
              <w:rPr>
                <w:sz w:val="20"/>
                <w:szCs w:val="20"/>
              </w:rPr>
            </w:pPr>
            <w:r>
              <w:rPr>
                <w:sz w:val="20"/>
                <w:szCs w:val="20"/>
              </w:rPr>
              <w:t xml:space="preserve">Key Performance Indicators (section </w:t>
            </w:r>
            <w:r>
              <w:rPr>
                <w:sz w:val="20"/>
                <w:szCs w:val="20"/>
              </w:rPr>
              <w:fldChar w:fldCharType="begin"/>
            </w:r>
            <w:r>
              <w:rPr>
                <w:sz w:val="20"/>
                <w:szCs w:val="20"/>
              </w:rPr>
              <w:instrText xml:space="preserve"> REF _Ref144213800 \r \h </w:instrText>
            </w:r>
            <w:r>
              <w:rPr>
                <w:sz w:val="20"/>
                <w:szCs w:val="20"/>
              </w:rPr>
            </w:r>
            <w:r>
              <w:rPr>
                <w:sz w:val="20"/>
                <w:szCs w:val="20"/>
              </w:rPr>
              <w:fldChar w:fldCharType="separate"/>
            </w:r>
            <w:r>
              <w:rPr>
                <w:sz w:val="20"/>
                <w:szCs w:val="20"/>
              </w:rPr>
              <w:t>3.2</w:t>
            </w:r>
            <w:r>
              <w:rPr>
                <w:sz w:val="20"/>
                <w:szCs w:val="20"/>
              </w:rPr>
              <w:fldChar w:fldCharType="end"/>
            </w:r>
            <w:r>
              <w:rPr>
                <w:sz w:val="20"/>
                <w:szCs w:val="20"/>
              </w:rPr>
              <w:t>)</w:t>
            </w:r>
          </w:p>
        </w:tc>
        <w:tc>
          <w:tcPr>
            <w:tcW w:w="6611" w:type="dxa"/>
            <w:vAlign w:val="center"/>
          </w:tcPr>
          <w:p w14:paraId="77F98E6D" w14:textId="77777777" w:rsidR="00953FDE" w:rsidRPr="00533255" w:rsidRDefault="00953FDE" w:rsidP="00953FDE">
            <w:pPr>
              <w:tabs>
                <w:tab w:val="center" w:pos="4536"/>
                <w:tab w:val="right" w:pos="9072"/>
              </w:tabs>
              <w:rPr>
                <w:color w:val="242424"/>
                <w:sz w:val="20"/>
                <w:szCs w:val="20"/>
                <w:lang w:eastAsia="en-GB"/>
              </w:rPr>
            </w:pPr>
          </w:p>
          <w:p w14:paraId="3BD9E282" w14:textId="5733907C" w:rsidR="00953FDE" w:rsidRPr="00DF31C6" w:rsidRDefault="00953FDE" w:rsidP="00807536">
            <w:pPr>
              <w:pStyle w:val="ListParagraph"/>
              <w:numPr>
                <w:ilvl w:val="0"/>
                <w:numId w:val="31"/>
              </w:numPr>
              <w:tabs>
                <w:tab w:val="center" w:pos="4536"/>
                <w:tab w:val="right" w:pos="9072"/>
              </w:tabs>
              <w:rPr>
                <w:color w:val="242424"/>
                <w:sz w:val="20"/>
                <w:szCs w:val="20"/>
                <w:lang w:eastAsia="en-GB"/>
              </w:rPr>
            </w:pPr>
            <w:r w:rsidRPr="1C47C062">
              <w:rPr>
                <w:color w:val="242424"/>
                <w:sz w:val="20"/>
                <w:szCs w:val="20"/>
                <w:lang w:eastAsia="en-GB"/>
              </w:rPr>
              <w:t>5 Innovations launched on the market with a sales revenue of at least 10 000 EUR documented.</w:t>
            </w:r>
          </w:p>
          <w:p w14:paraId="6F670F7D" w14:textId="77777777" w:rsidR="00953FDE" w:rsidRDefault="00953FDE" w:rsidP="00807536">
            <w:pPr>
              <w:pStyle w:val="ListParagraph"/>
              <w:numPr>
                <w:ilvl w:val="0"/>
                <w:numId w:val="31"/>
              </w:numPr>
              <w:tabs>
                <w:tab w:val="center" w:pos="4536"/>
                <w:tab w:val="right" w:pos="9072"/>
              </w:tabs>
              <w:rPr>
                <w:color w:val="242424"/>
                <w:sz w:val="20"/>
                <w:szCs w:val="20"/>
                <w:lang w:eastAsia="en-GB"/>
              </w:rPr>
            </w:pPr>
            <w:r>
              <w:rPr>
                <w:color w:val="242424"/>
                <w:sz w:val="20"/>
                <w:szCs w:val="20"/>
                <w:lang w:eastAsia="en-GB"/>
              </w:rPr>
              <w:t>28</w:t>
            </w:r>
            <w:r w:rsidRPr="2A983F36">
              <w:rPr>
                <w:color w:val="242424"/>
                <w:sz w:val="20"/>
                <w:szCs w:val="20"/>
                <w:lang w:eastAsia="en-GB"/>
              </w:rPr>
              <w:t xml:space="preserve"> Start-ups and scale-ups registered supported by KICs for at least </w:t>
            </w:r>
            <w:r>
              <w:rPr>
                <w:color w:val="242424"/>
                <w:sz w:val="20"/>
                <w:szCs w:val="20"/>
                <w:lang w:eastAsia="en-GB"/>
              </w:rPr>
              <w:t>two</w:t>
            </w:r>
            <w:r w:rsidRPr="2A983F36">
              <w:rPr>
                <w:color w:val="242424"/>
                <w:sz w:val="20"/>
                <w:szCs w:val="20"/>
                <w:lang w:eastAsia="en-GB"/>
              </w:rPr>
              <w:t xml:space="preserve"> months</w:t>
            </w:r>
            <w:r>
              <w:rPr>
                <w:color w:val="242424"/>
                <w:sz w:val="20"/>
                <w:szCs w:val="20"/>
                <w:lang w:eastAsia="en-GB"/>
              </w:rPr>
              <w:t>.</w:t>
            </w:r>
          </w:p>
          <w:p w14:paraId="64AA0FCF" w14:textId="39543AF8" w:rsidR="00953FDE" w:rsidRPr="00D51148" w:rsidRDefault="00953FDE" w:rsidP="00807536">
            <w:pPr>
              <w:pStyle w:val="ListParagraph"/>
              <w:numPr>
                <w:ilvl w:val="0"/>
                <w:numId w:val="31"/>
              </w:numPr>
              <w:tabs>
                <w:tab w:val="center" w:pos="4536"/>
                <w:tab w:val="right" w:pos="9072"/>
              </w:tabs>
              <w:rPr>
                <w:color w:val="242424"/>
                <w:sz w:val="20"/>
                <w:szCs w:val="20"/>
                <w:lang w:eastAsia="en-GB"/>
              </w:rPr>
            </w:pPr>
            <w:r w:rsidRPr="00D51148">
              <w:rPr>
                <w:color w:val="242424"/>
                <w:sz w:val="20"/>
                <w:szCs w:val="20"/>
                <w:lang w:eastAsia="en-GB"/>
              </w:rPr>
              <w:t>EUR 1,000,000 Investments attracted by KIC-supported start-ups and scale-ups.</w:t>
            </w:r>
          </w:p>
        </w:tc>
      </w:tr>
      <w:bookmarkEnd w:id="2"/>
    </w:tbl>
    <w:p w14:paraId="77FA067B" w14:textId="1959536F" w:rsidR="2A983F36" w:rsidRDefault="2A983F36" w:rsidP="2A983F36">
      <w:pPr>
        <w:rPr>
          <w:b/>
          <w:bCs/>
          <w:sz w:val="20"/>
          <w:szCs w:val="20"/>
        </w:rPr>
      </w:pPr>
    </w:p>
    <w:p w14:paraId="239A6903" w14:textId="6F9C6318" w:rsidR="00221CA9" w:rsidRPr="00533255" w:rsidRDefault="52A4709B" w:rsidP="6060F38B">
      <w:pPr>
        <w:pStyle w:val="Heading1"/>
        <w:rPr>
          <w:rStyle w:val="normaltextrun"/>
          <w:rFonts w:cs="Times New Roman"/>
        </w:rPr>
      </w:pPr>
      <w:bookmarkStart w:id="3" w:name="_Ref144198174"/>
      <w:bookmarkStart w:id="4" w:name="_Toc144218349"/>
      <w:bookmarkStart w:id="5" w:name="_Toc2047850823"/>
      <w:r w:rsidRPr="54609CF9">
        <w:rPr>
          <w:rStyle w:val="normaltextrun"/>
          <w:rFonts w:cs="Times New Roman"/>
        </w:rPr>
        <w:t>EIT Community New European Bauhaus</w:t>
      </w:r>
      <w:bookmarkEnd w:id="3"/>
      <w:bookmarkEnd w:id="4"/>
      <w:r w:rsidRPr="54609CF9">
        <w:rPr>
          <w:rStyle w:val="normaltextrun"/>
          <w:rFonts w:cs="Times New Roman"/>
        </w:rPr>
        <w:t> </w:t>
      </w:r>
      <w:r>
        <w:br/>
      </w:r>
      <w:bookmarkEnd w:id="5"/>
    </w:p>
    <w:p w14:paraId="76A5D41A" w14:textId="6087D62A" w:rsidR="00492A44" w:rsidRPr="00533255" w:rsidRDefault="1C0B699F" w:rsidP="6060F38B">
      <w:pPr>
        <w:spacing w:line="257" w:lineRule="auto"/>
        <w:textAlignment w:val="baseline"/>
        <w:rPr>
          <w:rFonts w:eastAsia="Calibri Light"/>
          <w:sz w:val="20"/>
          <w:szCs w:val="20"/>
        </w:rPr>
      </w:pPr>
      <w:r w:rsidRPr="6060F38B">
        <w:rPr>
          <w:rFonts w:eastAsia="Calibri Light"/>
          <w:sz w:val="20"/>
          <w:szCs w:val="20"/>
        </w:rPr>
        <w:t>The</w:t>
      </w:r>
      <w:r w:rsidR="4E6FD51E" w:rsidRPr="6060F38B">
        <w:rPr>
          <w:rFonts w:eastAsia="Calibri Light"/>
          <w:sz w:val="20"/>
          <w:szCs w:val="20"/>
        </w:rPr>
        <w:t xml:space="preserve"> </w:t>
      </w:r>
      <w:hyperlink r:id="rId11">
        <w:r w:rsidRPr="6060F38B">
          <w:rPr>
            <w:rStyle w:val="Hyperlink"/>
            <w:rFonts w:eastAsia="Calibri Light"/>
            <w:sz w:val="20"/>
            <w:szCs w:val="20"/>
          </w:rPr>
          <w:t>New</w:t>
        </w:r>
        <w:r w:rsidR="4DE1404D" w:rsidRPr="6060F38B">
          <w:rPr>
            <w:rStyle w:val="Hyperlink"/>
            <w:rFonts w:eastAsia="Calibri Light"/>
            <w:sz w:val="20"/>
            <w:szCs w:val="20"/>
          </w:rPr>
          <w:t xml:space="preserve"> </w:t>
        </w:r>
        <w:r w:rsidRPr="6060F38B">
          <w:rPr>
            <w:rStyle w:val="Hyperlink"/>
            <w:rFonts w:eastAsia="Calibri Light"/>
            <w:sz w:val="20"/>
            <w:szCs w:val="20"/>
          </w:rPr>
          <w:t>European</w:t>
        </w:r>
        <w:r w:rsidR="66972BC7" w:rsidRPr="6060F38B">
          <w:rPr>
            <w:rStyle w:val="Hyperlink"/>
            <w:rFonts w:eastAsia="Calibri Light"/>
            <w:sz w:val="20"/>
            <w:szCs w:val="20"/>
          </w:rPr>
          <w:t xml:space="preserve"> </w:t>
        </w:r>
        <w:r w:rsidRPr="6060F38B">
          <w:rPr>
            <w:rStyle w:val="Hyperlink"/>
            <w:rFonts w:eastAsia="Calibri Light"/>
            <w:sz w:val="20"/>
            <w:szCs w:val="20"/>
          </w:rPr>
          <w:t xml:space="preserve">Bauhaus </w:t>
        </w:r>
        <w:r w:rsidR="3FE525AB" w:rsidRPr="6060F38B">
          <w:rPr>
            <w:rStyle w:val="Hyperlink"/>
            <w:rFonts w:eastAsia="Calibri Light"/>
            <w:sz w:val="20"/>
            <w:szCs w:val="20"/>
          </w:rPr>
          <w:t xml:space="preserve">(NEB) </w:t>
        </w:r>
        <w:r w:rsidRPr="6060F38B">
          <w:rPr>
            <w:rStyle w:val="Hyperlink"/>
            <w:rFonts w:eastAsia="Calibri Light"/>
            <w:sz w:val="20"/>
            <w:szCs w:val="20"/>
          </w:rPr>
          <w:t>initiative</w:t>
        </w:r>
      </w:hyperlink>
      <w:r w:rsidRPr="6060F38B">
        <w:rPr>
          <w:rFonts w:eastAsia="Calibri Light"/>
          <w:sz w:val="20"/>
          <w:szCs w:val="20"/>
        </w:rPr>
        <w:t xml:space="preserve">, initially </w:t>
      </w:r>
      <w:r w:rsidR="59B79BDE" w:rsidRPr="6060F38B">
        <w:rPr>
          <w:rFonts w:eastAsia="Calibri Light"/>
          <w:sz w:val="20"/>
          <w:szCs w:val="20"/>
        </w:rPr>
        <w:t xml:space="preserve">announced by President Von der Leyen in her </w:t>
      </w:r>
      <w:hyperlink r:id="rId12">
        <w:r w:rsidR="59B79BDE" w:rsidRPr="6060F38B">
          <w:rPr>
            <w:rStyle w:val="Hyperlink"/>
            <w:rFonts w:eastAsia="Calibri Light"/>
            <w:sz w:val="20"/>
            <w:szCs w:val="20"/>
          </w:rPr>
          <w:t>State of the Union</w:t>
        </w:r>
        <w:r w:rsidR="11C88851" w:rsidRPr="6060F38B">
          <w:rPr>
            <w:rStyle w:val="Hyperlink"/>
            <w:rFonts w:eastAsia="Calibri Light"/>
            <w:sz w:val="20"/>
            <w:szCs w:val="20"/>
          </w:rPr>
          <w:t xml:space="preserve"> </w:t>
        </w:r>
        <w:r w:rsidR="59B79BDE" w:rsidRPr="6060F38B">
          <w:rPr>
            <w:rStyle w:val="Hyperlink"/>
            <w:rFonts w:eastAsia="Calibri Light"/>
            <w:sz w:val="20"/>
            <w:szCs w:val="20"/>
          </w:rPr>
          <w:t>address</w:t>
        </w:r>
      </w:hyperlink>
      <w:r w:rsidR="59B79BDE" w:rsidRPr="6060F38B">
        <w:rPr>
          <w:rFonts w:eastAsia="Calibri Light"/>
          <w:sz w:val="20"/>
          <w:szCs w:val="20"/>
        </w:rPr>
        <w:t xml:space="preserve"> </w:t>
      </w:r>
      <w:r w:rsidR="75F5EBB5" w:rsidRPr="6060F38B">
        <w:rPr>
          <w:rFonts w:eastAsia="Calibri Light"/>
          <w:sz w:val="20"/>
          <w:szCs w:val="20"/>
        </w:rPr>
        <w:t xml:space="preserve">and </w:t>
      </w:r>
      <w:r w:rsidRPr="6060F38B">
        <w:rPr>
          <w:rFonts w:eastAsia="Calibri Light"/>
          <w:sz w:val="20"/>
          <w:szCs w:val="20"/>
        </w:rPr>
        <w:t xml:space="preserve">launched by the Commission in early 2021, is an environmental, social and cultural initiative that is guided by three core values: </w:t>
      </w:r>
      <w:r w:rsidR="00492A44">
        <w:br/>
      </w:r>
    </w:p>
    <w:p w14:paraId="0BF4C2F3" w14:textId="5DAEE424" w:rsidR="00221CA9" w:rsidRPr="00533255" w:rsidRDefault="26DD3757" w:rsidP="00807536">
      <w:pPr>
        <w:pStyle w:val="paragraph"/>
        <w:numPr>
          <w:ilvl w:val="0"/>
          <w:numId w:val="17"/>
        </w:numPr>
        <w:spacing w:before="0" w:beforeAutospacing="0" w:after="0" w:afterAutospacing="0"/>
        <w:textAlignment w:val="baseline"/>
        <w:rPr>
          <w:rStyle w:val="normaltextrun"/>
          <w:color w:val="000000" w:themeColor="text1"/>
          <w:sz w:val="20"/>
          <w:szCs w:val="20"/>
          <w:lang w:eastAsia="it-IT"/>
        </w:rPr>
      </w:pPr>
      <w:r w:rsidRPr="6060F38B">
        <w:rPr>
          <w:rStyle w:val="normaltextrun"/>
          <w:b/>
          <w:bCs/>
          <w:color w:val="000000" w:themeColor="text1"/>
          <w:sz w:val="20"/>
          <w:szCs w:val="20"/>
        </w:rPr>
        <w:t>Sustainability</w:t>
      </w:r>
      <w:r w:rsidR="5B5AD59A" w:rsidRPr="6060F38B">
        <w:rPr>
          <w:rStyle w:val="normaltextrun"/>
          <w:color w:val="000000" w:themeColor="text1"/>
          <w:sz w:val="20"/>
          <w:szCs w:val="20"/>
        </w:rPr>
        <w:t>:</w:t>
      </w:r>
      <w:r w:rsidRPr="6060F38B">
        <w:rPr>
          <w:rStyle w:val="normaltextrun"/>
          <w:color w:val="000000" w:themeColor="text1"/>
          <w:sz w:val="20"/>
          <w:szCs w:val="20"/>
        </w:rPr>
        <w:t xml:space="preserve"> from climate goals, to circularity, zero pollution, and </w:t>
      </w:r>
      <w:proofErr w:type="gramStart"/>
      <w:r w:rsidRPr="6060F38B">
        <w:rPr>
          <w:rStyle w:val="normaltextrun"/>
          <w:color w:val="000000" w:themeColor="text1"/>
          <w:sz w:val="20"/>
          <w:szCs w:val="20"/>
        </w:rPr>
        <w:t>biodiversity</w:t>
      </w:r>
      <w:r w:rsidR="2CB3C713" w:rsidRPr="6060F38B">
        <w:rPr>
          <w:rStyle w:val="normaltextrun"/>
          <w:color w:val="000000" w:themeColor="text1"/>
          <w:sz w:val="20"/>
          <w:szCs w:val="20"/>
        </w:rPr>
        <w:t>;</w:t>
      </w:r>
      <w:proofErr w:type="gramEnd"/>
    </w:p>
    <w:p w14:paraId="43651A81" w14:textId="3211298B" w:rsidR="00221CA9" w:rsidRPr="00533255" w:rsidRDefault="26DD3757" w:rsidP="00807536">
      <w:pPr>
        <w:pStyle w:val="paragraph"/>
        <w:numPr>
          <w:ilvl w:val="0"/>
          <w:numId w:val="17"/>
        </w:numPr>
        <w:spacing w:before="0" w:beforeAutospacing="0" w:after="0" w:afterAutospacing="0"/>
        <w:textAlignment w:val="baseline"/>
        <w:rPr>
          <w:color w:val="000000" w:themeColor="text1"/>
          <w:sz w:val="20"/>
          <w:szCs w:val="20"/>
        </w:rPr>
      </w:pPr>
      <w:r w:rsidRPr="6060F38B">
        <w:rPr>
          <w:rStyle w:val="normaltextrun"/>
          <w:b/>
          <w:bCs/>
          <w:color w:val="000000" w:themeColor="text1"/>
          <w:sz w:val="20"/>
          <w:szCs w:val="20"/>
        </w:rPr>
        <w:t>Aesthetics</w:t>
      </w:r>
      <w:r w:rsidR="6F614FE2" w:rsidRPr="6060F38B">
        <w:rPr>
          <w:rStyle w:val="normaltextrun"/>
          <w:color w:val="000000" w:themeColor="text1"/>
          <w:sz w:val="20"/>
          <w:szCs w:val="20"/>
        </w:rPr>
        <w:t xml:space="preserve">: </w:t>
      </w:r>
      <w:r w:rsidR="3CAE4D43" w:rsidRPr="6060F38B">
        <w:rPr>
          <w:color w:val="101010"/>
          <w:sz w:val="20"/>
          <w:szCs w:val="20"/>
        </w:rPr>
        <w:t xml:space="preserve">from design beyond functionality, to quality of experience, lifestyle and </w:t>
      </w:r>
      <w:proofErr w:type="gramStart"/>
      <w:r w:rsidR="3CAE4D43" w:rsidRPr="6060F38B">
        <w:rPr>
          <w:color w:val="101010"/>
          <w:sz w:val="20"/>
          <w:szCs w:val="20"/>
        </w:rPr>
        <w:t>well</w:t>
      </w:r>
      <w:r w:rsidR="5449B86C" w:rsidRPr="6060F38B">
        <w:rPr>
          <w:color w:val="101010"/>
          <w:sz w:val="20"/>
          <w:szCs w:val="20"/>
        </w:rPr>
        <w:t>-be</w:t>
      </w:r>
      <w:r w:rsidR="3CAE4D43" w:rsidRPr="6060F38B">
        <w:rPr>
          <w:color w:val="101010"/>
          <w:sz w:val="20"/>
          <w:szCs w:val="20"/>
        </w:rPr>
        <w:t>ing</w:t>
      </w:r>
      <w:r w:rsidR="68E144B1" w:rsidRPr="6060F38B">
        <w:rPr>
          <w:color w:val="101010"/>
          <w:sz w:val="20"/>
          <w:szCs w:val="20"/>
        </w:rPr>
        <w:t>;</w:t>
      </w:r>
      <w:proofErr w:type="gramEnd"/>
    </w:p>
    <w:p w14:paraId="206AC880" w14:textId="2DBAD410" w:rsidR="4D915FA1" w:rsidRPr="00533255" w:rsidRDefault="6709FBB5" w:rsidP="00807536">
      <w:pPr>
        <w:pStyle w:val="paragraph"/>
        <w:numPr>
          <w:ilvl w:val="0"/>
          <w:numId w:val="17"/>
        </w:numPr>
        <w:spacing w:before="0" w:beforeAutospacing="0" w:after="0" w:afterAutospacing="0"/>
        <w:rPr>
          <w:rStyle w:val="normaltextrun"/>
          <w:color w:val="000000" w:themeColor="text1"/>
          <w:sz w:val="20"/>
          <w:szCs w:val="20"/>
        </w:rPr>
      </w:pPr>
      <w:r w:rsidRPr="6060F38B">
        <w:rPr>
          <w:rStyle w:val="normaltextrun"/>
          <w:b/>
          <w:bCs/>
          <w:color w:val="000000" w:themeColor="text1"/>
          <w:sz w:val="20"/>
          <w:szCs w:val="20"/>
        </w:rPr>
        <w:t>Inclusion</w:t>
      </w:r>
      <w:r w:rsidR="35A2CEA8" w:rsidRPr="6060F38B">
        <w:rPr>
          <w:rStyle w:val="normaltextrun"/>
          <w:color w:val="000000" w:themeColor="text1"/>
          <w:sz w:val="20"/>
          <w:szCs w:val="20"/>
        </w:rPr>
        <w:t>:</w:t>
      </w:r>
      <w:r w:rsidRPr="6060F38B">
        <w:rPr>
          <w:rStyle w:val="normaltextrun"/>
          <w:color w:val="000000" w:themeColor="text1"/>
          <w:sz w:val="20"/>
          <w:szCs w:val="20"/>
        </w:rPr>
        <w:t xml:space="preserve"> valorising diversity, equality for all, accessibility, and affordability. </w:t>
      </w:r>
      <w:r w:rsidRPr="6060F38B">
        <w:rPr>
          <w:rStyle w:val="normaltextrun"/>
          <w:sz w:val="20"/>
          <w:szCs w:val="20"/>
        </w:rPr>
        <w:t> </w:t>
      </w:r>
      <w:r w:rsidR="4D915FA1">
        <w:br/>
      </w:r>
    </w:p>
    <w:p w14:paraId="7CA55161" w14:textId="22C7732F" w:rsidR="00221CA9" w:rsidRPr="00533255" w:rsidRDefault="6709FBB5" w:rsidP="6060F38B">
      <w:pPr>
        <w:pStyle w:val="paragraph"/>
        <w:spacing w:before="0" w:beforeAutospacing="0" w:after="0" w:afterAutospacing="0"/>
        <w:textAlignment w:val="baseline"/>
        <w:rPr>
          <w:rStyle w:val="normaltextrun"/>
          <w:color w:val="000000" w:themeColor="text1"/>
          <w:sz w:val="20"/>
          <w:szCs w:val="20"/>
        </w:rPr>
      </w:pPr>
      <w:r w:rsidRPr="6060F38B">
        <w:rPr>
          <w:rStyle w:val="normaltextrun"/>
          <w:color w:val="000000" w:themeColor="text1"/>
          <w:sz w:val="20"/>
          <w:szCs w:val="20"/>
        </w:rPr>
        <w:t xml:space="preserve">In addition, the following three key </w:t>
      </w:r>
      <w:r w:rsidRPr="6060F38B">
        <w:rPr>
          <w:rStyle w:val="normaltextrun"/>
          <w:b/>
          <w:bCs/>
          <w:color w:val="000000" w:themeColor="text1"/>
          <w:sz w:val="20"/>
          <w:szCs w:val="20"/>
          <w:u w:val="single"/>
        </w:rPr>
        <w:t>principles</w:t>
      </w:r>
      <w:r w:rsidRPr="6060F38B">
        <w:rPr>
          <w:rStyle w:val="normaltextrun"/>
          <w:color w:val="000000" w:themeColor="text1"/>
          <w:sz w:val="20"/>
          <w:szCs w:val="20"/>
        </w:rPr>
        <w:t xml:space="preserve"> guide and integrate the development of the </w:t>
      </w:r>
      <w:r w:rsidR="009653B4" w:rsidRPr="6060F38B">
        <w:rPr>
          <w:rStyle w:val="normaltextrun"/>
          <w:color w:val="000000" w:themeColor="text1"/>
          <w:sz w:val="20"/>
          <w:szCs w:val="20"/>
        </w:rPr>
        <w:t>NEB</w:t>
      </w:r>
      <w:r w:rsidRPr="6060F38B">
        <w:rPr>
          <w:rStyle w:val="normaltextrun"/>
          <w:color w:val="000000" w:themeColor="text1"/>
          <w:sz w:val="20"/>
          <w:szCs w:val="20"/>
        </w:rPr>
        <w:t xml:space="preserve"> dimensions:</w:t>
      </w:r>
      <w:r>
        <w:br/>
      </w:r>
    </w:p>
    <w:p w14:paraId="25F5384E" w14:textId="0CABE0B8" w:rsidR="00B0190D" w:rsidRPr="00533255" w:rsidRDefault="00B0190D" w:rsidP="00807536">
      <w:pPr>
        <w:pStyle w:val="paragraph"/>
        <w:numPr>
          <w:ilvl w:val="0"/>
          <w:numId w:val="26"/>
        </w:numPr>
        <w:spacing w:before="0" w:beforeAutospacing="0" w:after="0" w:afterAutospacing="0"/>
        <w:textAlignment w:val="baseline"/>
        <w:rPr>
          <w:rStyle w:val="normaltextrun"/>
          <w:sz w:val="20"/>
          <w:szCs w:val="20"/>
          <w:lang w:eastAsia="it-IT"/>
        </w:rPr>
      </w:pPr>
      <w:r>
        <w:rPr>
          <w:rStyle w:val="normaltextrun"/>
          <w:b/>
          <w:bCs/>
          <w:color w:val="000000" w:themeColor="text1"/>
          <w:sz w:val="20"/>
          <w:szCs w:val="20"/>
        </w:rPr>
        <w:t>M</w:t>
      </w:r>
      <w:r w:rsidR="63A14157" w:rsidRPr="6060F38B">
        <w:rPr>
          <w:rStyle w:val="normaltextrun"/>
          <w:b/>
          <w:bCs/>
          <w:color w:val="000000" w:themeColor="text1"/>
          <w:sz w:val="20"/>
          <w:szCs w:val="20"/>
        </w:rPr>
        <w:t>ultilevel</w:t>
      </w:r>
      <w:r w:rsidR="63A14157" w:rsidRPr="6060F38B">
        <w:rPr>
          <w:rStyle w:val="normaltextrun"/>
          <w:color w:val="000000" w:themeColor="text1"/>
          <w:sz w:val="20"/>
          <w:szCs w:val="20"/>
        </w:rPr>
        <w:t xml:space="preserve"> </w:t>
      </w:r>
      <w:r w:rsidR="3A6A7C7C" w:rsidRPr="6060F38B">
        <w:rPr>
          <w:rStyle w:val="normaltextrun"/>
          <w:color w:val="000000" w:themeColor="text1"/>
          <w:sz w:val="20"/>
          <w:szCs w:val="20"/>
        </w:rPr>
        <w:t>engagement</w:t>
      </w:r>
      <w:r w:rsidR="753F4693" w:rsidRPr="6060F38B">
        <w:rPr>
          <w:rStyle w:val="normaltextrun"/>
          <w:color w:val="000000" w:themeColor="text1"/>
          <w:sz w:val="20"/>
          <w:szCs w:val="20"/>
        </w:rPr>
        <w:t xml:space="preserve"> </w:t>
      </w:r>
      <w:r w:rsidR="12EE9D9E" w:rsidRPr="6060F38B">
        <w:rPr>
          <w:rStyle w:val="normaltextrun"/>
          <w:color w:val="000000" w:themeColor="text1"/>
          <w:sz w:val="20"/>
          <w:szCs w:val="20"/>
        </w:rPr>
        <w:t>(</w:t>
      </w:r>
      <w:r w:rsidR="63A14157" w:rsidRPr="6060F38B">
        <w:rPr>
          <w:rStyle w:val="normaltextrun"/>
          <w:color w:val="000000" w:themeColor="text1"/>
          <w:sz w:val="20"/>
          <w:szCs w:val="20"/>
        </w:rPr>
        <w:t>from global to local</w:t>
      </w:r>
      <w:proofErr w:type="gramStart"/>
      <w:r w:rsidR="12EE9D9E" w:rsidRPr="6060F38B">
        <w:rPr>
          <w:rStyle w:val="normaltextrun"/>
          <w:color w:val="000000" w:themeColor="text1"/>
          <w:sz w:val="20"/>
          <w:szCs w:val="20"/>
        </w:rPr>
        <w:t>)</w:t>
      </w:r>
      <w:r>
        <w:rPr>
          <w:rStyle w:val="normaltextrun"/>
          <w:color w:val="000000" w:themeColor="text1"/>
          <w:sz w:val="20"/>
          <w:szCs w:val="20"/>
        </w:rPr>
        <w:t>;</w:t>
      </w:r>
      <w:proofErr w:type="gramEnd"/>
    </w:p>
    <w:p w14:paraId="29810697" w14:textId="2F8EBA43" w:rsidR="00B0190D" w:rsidRPr="00B0190D" w:rsidRDefault="00B0190D" w:rsidP="00807536">
      <w:pPr>
        <w:pStyle w:val="paragraph"/>
        <w:numPr>
          <w:ilvl w:val="0"/>
          <w:numId w:val="26"/>
        </w:numPr>
        <w:spacing w:before="0" w:beforeAutospacing="0" w:after="0" w:afterAutospacing="0"/>
        <w:textAlignment w:val="baseline"/>
        <w:rPr>
          <w:rStyle w:val="normaltextrun"/>
          <w:sz w:val="20"/>
          <w:szCs w:val="20"/>
          <w:lang w:eastAsia="it-IT"/>
        </w:rPr>
      </w:pPr>
      <w:r>
        <w:rPr>
          <w:rStyle w:val="normaltextrun"/>
          <w:b/>
          <w:bCs/>
          <w:color w:val="000000" w:themeColor="text1"/>
          <w:sz w:val="20"/>
          <w:szCs w:val="20"/>
        </w:rPr>
        <w:t>P</w:t>
      </w:r>
      <w:r w:rsidR="24561FD5" w:rsidRPr="00B0190D">
        <w:rPr>
          <w:rStyle w:val="normaltextrun"/>
          <w:b/>
          <w:bCs/>
          <w:color w:val="000000" w:themeColor="text1"/>
          <w:sz w:val="20"/>
          <w:szCs w:val="20"/>
        </w:rPr>
        <w:t>articipatory</w:t>
      </w:r>
      <w:r w:rsidR="24561FD5" w:rsidRPr="00B0190D">
        <w:rPr>
          <w:rStyle w:val="normaltextrun"/>
          <w:color w:val="000000" w:themeColor="text1"/>
          <w:sz w:val="20"/>
          <w:szCs w:val="20"/>
        </w:rPr>
        <w:t xml:space="preserve"> </w:t>
      </w:r>
      <w:proofErr w:type="gramStart"/>
      <w:r w:rsidR="67ABE98B" w:rsidRPr="00B0190D">
        <w:rPr>
          <w:rStyle w:val="normaltextrun"/>
          <w:color w:val="000000" w:themeColor="text1"/>
          <w:sz w:val="20"/>
          <w:szCs w:val="20"/>
        </w:rPr>
        <w:t>process</w:t>
      </w:r>
      <w:r>
        <w:rPr>
          <w:rStyle w:val="normaltextrun"/>
          <w:color w:val="000000" w:themeColor="text1"/>
          <w:sz w:val="20"/>
          <w:szCs w:val="20"/>
        </w:rPr>
        <w:t>;</w:t>
      </w:r>
      <w:proofErr w:type="gramEnd"/>
    </w:p>
    <w:p w14:paraId="537C75F5" w14:textId="4E782FB6" w:rsidR="00221CA9" w:rsidRPr="00B0190D" w:rsidRDefault="00B0190D" w:rsidP="00807536">
      <w:pPr>
        <w:pStyle w:val="paragraph"/>
        <w:numPr>
          <w:ilvl w:val="0"/>
          <w:numId w:val="26"/>
        </w:numPr>
        <w:spacing w:before="0" w:beforeAutospacing="0" w:after="0" w:afterAutospacing="0"/>
        <w:textAlignment w:val="baseline"/>
        <w:rPr>
          <w:rStyle w:val="normaltextrun"/>
          <w:sz w:val="20"/>
          <w:szCs w:val="20"/>
        </w:rPr>
      </w:pPr>
      <w:r>
        <w:rPr>
          <w:rStyle w:val="normaltextrun"/>
          <w:b/>
          <w:bCs/>
          <w:color w:val="000000" w:themeColor="text1"/>
          <w:sz w:val="20"/>
          <w:szCs w:val="20"/>
        </w:rPr>
        <w:t>T</w:t>
      </w:r>
      <w:r w:rsidR="00221CA9" w:rsidRPr="00B0190D">
        <w:rPr>
          <w:rStyle w:val="normaltextrun"/>
          <w:b/>
          <w:bCs/>
          <w:color w:val="000000" w:themeColor="text1"/>
          <w:sz w:val="20"/>
          <w:szCs w:val="20"/>
        </w:rPr>
        <w:t>ransdisciplinary</w:t>
      </w:r>
      <w:r w:rsidR="00221CA9" w:rsidRPr="00B0190D">
        <w:rPr>
          <w:rStyle w:val="normaltextrun"/>
          <w:color w:val="000000" w:themeColor="text1"/>
          <w:sz w:val="20"/>
          <w:szCs w:val="20"/>
        </w:rPr>
        <w:t xml:space="preserve"> approach.</w:t>
      </w:r>
      <w:r w:rsidR="00221CA9">
        <w:br/>
      </w:r>
    </w:p>
    <w:p w14:paraId="3B17C649" w14:textId="59ACD2EE" w:rsidR="00492A44" w:rsidRPr="00533255" w:rsidRDefault="00221CA9" w:rsidP="6060F38B">
      <w:pPr>
        <w:pStyle w:val="paragraph"/>
        <w:spacing w:before="0" w:beforeAutospacing="0" w:after="0" w:afterAutospacing="0"/>
        <w:textAlignment w:val="baseline"/>
        <w:rPr>
          <w:rStyle w:val="eop"/>
          <w:color w:val="000000" w:themeColor="text1"/>
          <w:sz w:val="20"/>
          <w:szCs w:val="20"/>
        </w:rPr>
      </w:pPr>
      <w:r w:rsidRPr="6060F38B">
        <w:rPr>
          <w:rStyle w:val="normaltextrun"/>
          <w:color w:val="000000" w:themeColor="text1"/>
          <w:sz w:val="20"/>
          <w:szCs w:val="20"/>
        </w:rPr>
        <w:t>Based on the analysis of the inputs received during the co-design phase</w:t>
      </w:r>
      <w:r w:rsidR="009004FA" w:rsidRPr="6060F38B">
        <w:rPr>
          <w:rStyle w:val="normaltextrun"/>
          <w:color w:val="000000" w:themeColor="text1"/>
          <w:sz w:val="20"/>
          <w:szCs w:val="20"/>
        </w:rPr>
        <w:t xml:space="preserve"> of </w:t>
      </w:r>
      <w:r w:rsidR="00761688">
        <w:rPr>
          <w:rStyle w:val="normaltextrun"/>
          <w:color w:val="000000" w:themeColor="text1"/>
          <w:sz w:val="20"/>
          <w:szCs w:val="20"/>
        </w:rPr>
        <w:t xml:space="preserve">the </w:t>
      </w:r>
      <w:r w:rsidR="009004FA" w:rsidRPr="6060F38B">
        <w:rPr>
          <w:rStyle w:val="normaltextrun"/>
          <w:color w:val="000000" w:themeColor="text1"/>
          <w:sz w:val="20"/>
          <w:szCs w:val="20"/>
        </w:rPr>
        <w:t>NEB</w:t>
      </w:r>
      <w:r w:rsidRPr="6060F38B">
        <w:rPr>
          <w:rStyle w:val="normaltextrun"/>
          <w:color w:val="000000" w:themeColor="text1"/>
          <w:sz w:val="20"/>
          <w:szCs w:val="20"/>
        </w:rPr>
        <w:t xml:space="preserve">, the Commission identified the following four </w:t>
      </w:r>
      <w:r w:rsidRPr="6060F38B">
        <w:rPr>
          <w:rStyle w:val="normaltextrun"/>
          <w:b/>
          <w:bCs/>
          <w:color w:val="000000" w:themeColor="text1"/>
          <w:sz w:val="20"/>
          <w:szCs w:val="20"/>
          <w:u w:val="single"/>
        </w:rPr>
        <w:t>thematic axes</w:t>
      </w:r>
      <w:r w:rsidRPr="6060F38B">
        <w:rPr>
          <w:rStyle w:val="normaltextrun"/>
          <w:color w:val="000000" w:themeColor="text1"/>
          <w:sz w:val="20"/>
          <w:szCs w:val="20"/>
        </w:rPr>
        <w:t xml:space="preserve"> that would follow during the implementation of the </w:t>
      </w:r>
      <w:r w:rsidR="009653B4" w:rsidRPr="6060F38B">
        <w:rPr>
          <w:rStyle w:val="normaltextrun"/>
          <w:color w:val="000000" w:themeColor="text1"/>
          <w:sz w:val="20"/>
          <w:szCs w:val="20"/>
        </w:rPr>
        <w:t>NEB</w:t>
      </w:r>
      <w:r w:rsidRPr="6060F38B">
        <w:rPr>
          <w:rStyle w:val="normaltextrun"/>
          <w:color w:val="000000" w:themeColor="text1"/>
          <w:sz w:val="20"/>
          <w:szCs w:val="20"/>
        </w:rPr>
        <w:t>:</w:t>
      </w:r>
      <w:r w:rsidRPr="6060F38B">
        <w:rPr>
          <w:rStyle w:val="eop"/>
          <w:color w:val="000000" w:themeColor="text1"/>
          <w:sz w:val="20"/>
          <w:szCs w:val="20"/>
        </w:rPr>
        <w:t> </w:t>
      </w:r>
      <w:r w:rsidR="00492A44">
        <w:br/>
      </w:r>
    </w:p>
    <w:p w14:paraId="2D7BEAB1" w14:textId="28DF4156" w:rsidR="00221CA9" w:rsidRPr="00533255" w:rsidRDefault="00221CA9" w:rsidP="00807536">
      <w:pPr>
        <w:pStyle w:val="paragraph"/>
        <w:numPr>
          <w:ilvl w:val="0"/>
          <w:numId w:val="18"/>
        </w:numPr>
        <w:tabs>
          <w:tab w:val="clear" w:pos="720"/>
          <w:tab w:val="num" w:pos="360"/>
        </w:tabs>
        <w:spacing w:before="0" w:beforeAutospacing="0" w:after="0" w:afterAutospacing="0"/>
        <w:ind w:left="709" w:hanging="425"/>
        <w:textAlignment w:val="baseline"/>
        <w:rPr>
          <w:sz w:val="20"/>
          <w:szCs w:val="20"/>
        </w:rPr>
      </w:pPr>
      <w:r w:rsidRPr="6060F38B">
        <w:rPr>
          <w:rStyle w:val="normaltextrun"/>
          <w:b/>
          <w:bCs/>
          <w:color w:val="000000" w:themeColor="text1"/>
          <w:sz w:val="20"/>
          <w:szCs w:val="20"/>
        </w:rPr>
        <w:t>Reconnecting with nature</w:t>
      </w:r>
      <w:r w:rsidR="009653B4" w:rsidRPr="6060F38B">
        <w:rPr>
          <w:rStyle w:val="normaltextrun"/>
          <w:b/>
          <w:bCs/>
          <w:color w:val="000000" w:themeColor="text1"/>
          <w:sz w:val="20"/>
          <w:szCs w:val="20"/>
        </w:rPr>
        <w:t>,</w:t>
      </w:r>
      <w:r w:rsidRPr="6060F38B">
        <w:rPr>
          <w:rStyle w:val="eop"/>
          <w:color w:val="000000" w:themeColor="text1"/>
          <w:sz w:val="20"/>
          <w:szCs w:val="20"/>
        </w:rPr>
        <w:t> </w:t>
      </w:r>
    </w:p>
    <w:p w14:paraId="5467E35F" w14:textId="2EF546D8" w:rsidR="00221CA9" w:rsidRPr="00533255" w:rsidRDefault="00221CA9" w:rsidP="00807536">
      <w:pPr>
        <w:pStyle w:val="paragraph"/>
        <w:numPr>
          <w:ilvl w:val="0"/>
          <w:numId w:val="18"/>
        </w:numPr>
        <w:tabs>
          <w:tab w:val="clear" w:pos="720"/>
          <w:tab w:val="num" w:pos="360"/>
        </w:tabs>
        <w:spacing w:before="0" w:beforeAutospacing="0" w:after="0" w:afterAutospacing="0"/>
        <w:ind w:left="709" w:hanging="425"/>
        <w:textAlignment w:val="baseline"/>
        <w:rPr>
          <w:rStyle w:val="eop"/>
          <w:sz w:val="20"/>
          <w:szCs w:val="20"/>
        </w:rPr>
      </w:pPr>
      <w:r w:rsidRPr="6060F38B">
        <w:rPr>
          <w:rStyle w:val="normaltextrun"/>
          <w:b/>
          <w:bCs/>
          <w:color w:val="000000" w:themeColor="text1"/>
          <w:sz w:val="20"/>
          <w:szCs w:val="20"/>
        </w:rPr>
        <w:t>Regaining a sense of belonging</w:t>
      </w:r>
      <w:r w:rsidR="009653B4" w:rsidRPr="6060F38B">
        <w:rPr>
          <w:rStyle w:val="normaltextrun"/>
          <w:b/>
          <w:bCs/>
          <w:color w:val="000000" w:themeColor="text1"/>
          <w:sz w:val="20"/>
          <w:szCs w:val="20"/>
        </w:rPr>
        <w:t>,</w:t>
      </w:r>
    </w:p>
    <w:p w14:paraId="4ADED72D" w14:textId="5DCA59DD" w:rsidR="00221CA9" w:rsidRPr="00533255" w:rsidRDefault="00221CA9" w:rsidP="00807536">
      <w:pPr>
        <w:pStyle w:val="paragraph"/>
        <w:numPr>
          <w:ilvl w:val="0"/>
          <w:numId w:val="19"/>
        </w:numPr>
        <w:tabs>
          <w:tab w:val="clear" w:pos="720"/>
          <w:tab w:val="num" w:pos="360"/>
        </w:tabs>
        <w:spacing w:before="0" w:beforeAutospacing="0" w:after="0" w:afterAutospacing="0"/>
        <w:ind w:left="709" w:hanging="425"/>
        <w:textAlignment w:val="baseline"/>
        <w:rPr>
          <w:rStyle w:val="eop"/>
          <w:sz w:val="20"/>
          <w:szCs w:val="20"/>
        </w:rPr>
      </w:pPr>
      <w:r w:rsidRPr="6060F38B">
        <w:rPr>
          <w:rStyle w:val="normaltextrun"/>
          <w:b/>
          <w:bCs/>
          <w:color w:val="000000" w:themeColor="text1"/>
          <w:sz w:val="20"/>
          <w:szCs w:val="20"/>
        </w:rPr>
        <w:t>Prioritising the places and people that need it the most</w:t>
      </w:r>
      <w:r w:rsidR="009653B4" w:rsidRPr="6060F38B">
        <w:rPr>
          <w:rStyle w:val="normaltextrun"/>
          <w:b/>
          <w:bCs/>
          <w:color w:val="000000" w:themeColor="text1"/>
          <w:sz w:val="20"/>
          <w:szCs w:val="20"/>
        </w:rPr>
        <w:t>,</w:t>
      </w:r>
    </w:p>
    <w:p w14:paraId="45D6B3BD" w14:textId="5279AA19" w:rsidR="00221CA9" w:rsidRPr="00533255" w:rsidRDefault="00221CA9" w:rsidP="00807536">
      <w:pPr>
        <w:pStyle w:val="paragraph"/>
        <w:numPr>
          <w:ilvl w:val="0"/>
          <w:numId w:val="19"/>
        </w:numPr>
        <w:tabs>
          <w:tab w:val="clear" w:pos="720"/>
          <w:tab w:val="num" w:pos="360"/>
        </w:tabs>
        <w:spacing w:before="0" w:beforeAutospacing="0" w:after="0" w:afterAutospacing="0" w:line="257" w:lineRule="auto"/>
        <w:ind w:left="709" w:hanging="425"/>
        <w:textAlignment w:val="baseline"/>
        <w:rPr>
          <w:rStyle w:val="eop"/>
          <w:sz w:val="20"/>
          <w:szCs w:val="20"/>
        </w:rPr>
      </w:pPr>
      <w:r w:rsidRPr="6060F38B">
        <w:rPr>
          <w:rStyle w:val="normaltextrun"/>
          <w:b/>
          <w:bCs/>
          <w:color w:val="000000" w:themeColor="text1"/>
          <w:sz w:val="20"/>
          <w:szCs w:val="20"/>
        </w:rPr>
        <w:t xml:space="preserve">The need </w:t>
      </w:r>
      <w:r w:rsidRPr="6060F38B">
        <w:rPr>
          <w:rFonts w:eastAsiaTheme="minorEastAsia"/>
          <w:b/>
          <w:bCs/>
          <w:sz w:val="20"/>
          <w:szCs w:val="20"/>
          <w:lang w:eastAsia="en-US"/>
        </w:rPr>
        <w:t>for long</w:t>
      </w:r>
      <w:r w:rsidR="00AE2A31" w:rsidRPr="6060F38B">
        <w:rPr>
          <w:rStyle w:val="normaltextrun"/>
          <w:b/>
          <w:bCs/>
          <w:color w:val="000000" w:themeColor="text1"/>
          <w:sz w:val="20"/>
          <w:szCs w:val="20"/>
        </w:rPr>
        <w:t>-</w:t>
      </w:r>
      <w:r w:rsidRPr="6060F38B">
        <w:rPr>
          <w:rStyle w:val="normaltextrun"/>
          <w:b/>
          <w:bCs/>
          <w:color w:val="000000" w:themeColor="text1"/>
          <w:sz w:val="20"/>
          <w:szCs w:val="20"/>
        </w:rPr>
        <w:t xml:space="preserve">term, </w:t>
      </w:r>
      <w:proofErr w:type="gramStart"/>
      <w:r w:rsidRPr="6060F38B">
        <w:rPr>
          <w:rStyle w:val="normaltextrun"/>
          <w:b/>
          <w:bCs/>
          <w:color w:val="000000" w:themeColor="text1"/>
          <w:sz w:val="20"/>
          <w:szCs w:val="20"/>
        </w:rPr>
        <w:t>life</w:t>
      </w:r>
      <w:r w:rsidR="00AE2A31" w:rsidRPr="6060F38B">
        <w:rPr>
          <w:rStyle w:val="normaltextrun"/>
          <w:b/>
          <w:bCs/>
          <w:color w:val="000000" w:themeColor="text1"/>
          <w:sz w:val="20"/>
          <w:szCs w:val="20"/>
        </w:rPr>
        <w:t>-</w:t>
      </w:r>
      <w:r w:rsidRPr="6060F38B">
        <w:rPr>
          <w:rStyle w:val="normaltextrun"/>
          <w:b/>
          <w:bCs/>
          <w:color w:val="000000" w:themeColor="text1"/>
          <w:sz w:val="20"/>
          <w:szCs w:val="20"/>
        </w:rPr>
        <w:t>cycle</w:t>
      </w:r>
      <w:proofErr w:type="gramEnd"/>
      <w:r w:rsidRPr="6060F38B">
        <w:rPr>
          <w:rStyle w:val="normaltextrun"/>
          <w:b/>
          <w:bCs/>
          <w:color w:val="000000" w:themeColor="text1"/>
          <w:sz w:val="20"/>
          <w:szCs w:val="20"/>
        </w:rPr>
        <w:t xml:space="preserve"> thinking in the industrial ecosystem.</w:t>
      </w:r>
      <w:r>
        <w:br/>
      </w:r>
    </w:p>
    <w:p w14:paraId="3897C2BD" w14:textId="135484A7" w:rsidR="43C41649" w:rsidRPr="00533255" w:rsidRDefault="28462B2B" w:rsidP="6060F38B">
      <w:pPr>
        <w:spacing w:line="257" w:lineRule="auto"/>
        <w:rPr>
          <w:rFonts w:eastAsia="Calibri Light"/>
          <w:sz w:val="20"/>
          <w:szCs w:val="20"/>
        </w:rPr>
      </w:pPr>
      <w:r w:rsidRPr="6060F38B">
        <w:rPr>
          <w:rFonts w:eastAsia="Calibri Light"/>
          <w:sz w:val="20"/>
          <w:szCs w:val="20"/>
        </w:rPr>
        <w:t xml:space="preserve">The EIT is ideally placed to support implementation of the </w:t>
      </w:r>
      <w:r w:rsidR="12EE9D9E" w:rsidRPr="6060F38B">
        <w:rPr>
          <w:rStyle w:val="normaltextrun"/>
          <w:color w:val="000000" w:themeColor="text1"/>
          <w:sz w:val="20"/>
          <w:szCs w:val="20"/>
        </w:rPr>
        <w:t>NEB</w:t>
      </w:r>
      <w:r w:rsidRPr="6060F38B">
        <w:rPr>
          <w:rFonts w:eastAsia="Calibri Light"/>
          <w:sz w:val="20"/>
          <w:szCs w:val="20"/>
        </w:rPr>
        <w:t xml:space="preserve"> as it has created Europe’s largest innovation ecosystem with over 2,000 partners (business, research, education, cities) cooperating in over 60 hubs across Europe</w:t>
      </w:r>
      <w:r w:rsidR="6F3F0D85" w:rsidRPr="6060F38B">
        <w:rPr>
          <w:rFonts w:eastAsia="Calibri Light"/>
          <w:sz w:val="20"/>
          <w:szCs w:val="20"/>
        </w:rPr>
        <w:t>,</w:t>
      </w:r>
      <w:r w:rsidRPr="6060F38B">
        <w:rPr>
          <w:rFonts w:eastAsia="Calibri Light"/>
          <w:sz w:val="20"/>
          <w:szCs w:val="20"/>
        </w:rPr>
        <w:t xml:space="preserve"> and </w:t>
      </w:r>
      <w:r w:rsidR="6F3F0D85" w:rsidRPr="6060F38B">
        <w:rPr>
          <w:rFonts w:eastAsia="Calibri Light"/>
          <w:sz w:val="20"/>
          <w:szCs w:val="20"/>
        </w:rPr>
        <w:t>is</w:t>
      </w:r>
      <w:r w:rsidRPr="6060F38B">
        <w:rPr>
          <w:rFonts w:eastAsia="Calibri Light"/>
          <w:sz w:val="20"/>
          <w:szCs w:val="20"/>
        </w:rPr>
        <w:t xml:space="preserve"> represented in all </w:t>
      </w:r>
      <w:r w:rsidR="00220D4C">
        <w:rPr>
          <w:rFonts w:eastAsia="Calibri Light"/>
          <w:sz w:val="20"/>
          <w:szCs w:val="20"/>
        </w:rPr>
        <w:t>European Union (</w:t>
      </w:r>
      <w:r w:rsidRPr="6060F38B">
        <w:rPr>
          <w:rFonts w:eastAsia="Calibri Light"/>
          <w:sz w:val="20"/>
          <w:szCs w:val="20"/>
        </w:rPr>
        <w:t>EU</w:t>
      </w:r>
      <w:r w:rsidR="00220D4C">
        <w:rPr>
          <w:rFonts w:eastAsia="Calibri Light"/>
          <w:sz w:val="20"/>
          <w:szCs w:val="20"/>
        </w:rPr>
        <w:t>)</w:t>
      </w:r>
      <w:r w:rsidRPr="6060F38B">
        <w:rPr>
          <w:rFonts w:eastAsia="Calibri Light"/>
          <w:sz w:val="20"/>
          <w:szCs w:val="20"/>
        </w:rPr>
        <w:t xml:space="preserve"> Member States and beyond. The EIT </w:t>
      </w:r>
      <w:r w:rsidR="00220D4C">
        <w:rPr>
          <w:rFonts w:eastAsia="Calibri Light"/>
          <w:sz w:val="20"/>
          <w:szCs w:val="20"/>
        </w:rPr>
        <w:t>Knowledge and Innovation Communities (</w:t>
      </w:r>
      <w:r w:rsidRPr="6060F38B">
        <w:rPr>
          <w:rFonts w:eastAsia="Calibri Light"/>
          <w:sz w:val="20"/>
          <w:szCs w:val="20"/>
        </w:rPr>
        <w:t>KICs</w:t>
      </w:r>
      <w:r w:rsidR="00220D4C">
        <w:rPr>
          <w:rFonts w:eastAsia="Calibri Light"/>
          <w:sz w:val="20"/>
          <w:szCs w:val="20"/>
        </w:rPr>
        <w:t>)</w:t>
      </w:r>
      <w:r w:rsidRPr="6060F38B">
        <w:rPr>
          <w:rFonts w:eastAsia="Calibri Light"/>
          <w:sz w:val="20"/>
          <w:szCs w:val="20"/>
        </w:rPr>
        <w:t xml:space="preserve"> cover climate, sustainable energy, digital, healthcare, food supply, urban mobility, manufacturing, raw materials</w:t>
      </w:r>
      <w:r w:rsidR="03F17929" w:rsidRPr="6060F38B">
        <w:rPr>
          <w:rFonts w:eastAsia="Calibri Light"/>
          <w:sz w:val="20"/>
          <w:szCs w:val="20"/>
        </w:rPr>
        <w:t>, and more recently, culture and creative</w:t>
      </w:r>
      <w:r w:rsidR="56BB95A2" w:rsidRPr="6060F38B">
        <w:rPr>
          <w:rFonts w:eastAsia="Calibri Light"/>
          <w:sz w:val="20"/>
          <w:szCs w:val="20"/>
        </w:rPr>
        <w:t xml:space="preserve"> </w:t>
      </w:r>
      <w:r w:rsidR="03F17929" w:rsidRPr="6060F38B">
        <w:rPr>
          <w:rFonts w:eastAsia="Calibri Light"/>
          <w:sz w:val="20"/>
          <w:szCs w:val="20"/>
        </w:rPr>
        <w:t>sectors</w:t>
      </w:r>
      <w:r w:rsidR="20A3B9E7" w:rsidRPr="6060F38B">
        <w:rPr>
          <w:rFonts w:eastAsia="Calibri Light"/>
          <w:sz w:val="20"/>
          <w:szCs w:val="20"/>
        </w:rPr>
        <w:t xml:space="preserve"> and industries</w:t>
      </w:r>
      <w:r w:rsidR="1C0B699F" w:rsidRPr="6060F38B">
        <w:rPr>
          <w:rFonts w:eastAsia="Calibri Light"/>
          <w:sz w:val="20"/>
          <w:szCs w:val="20"/>
        </w:rPr>
        <w:t>. A</w:t>
      </w:r>
      <w:r w:rsidRPr="6060F38B">
        <w:rPr>
          <w:rFonts w:eastAsia="Calibri Light"/>
          <w:sz w:val="20"/>
          <w:szCs w:val="20"/>
        </w:rPr>
        <w:t xml:space="preserve">ll </w:t>
      </w:r>
      <w:r w:rsidR="3EC58C21" w:rsidRPr="6060F38B">
        <w:rPr>
          <w:rFonts w:eastAsia="Calibri Light"/>
          <w:sz w:val="20"/>
          <w:szCs w:val="20"/>
        </w:rPr>
        <w:t>these are</w:t>
      </w:r>
      <w:r w:rsidR="37FDFB78" w:rsidRPr="6060F38B">
        <w:rPr>
          <w:rFonts w:eastAsia="Calibri Light"/>
          <w:sz w:val="20"/>
          <w:szCs w:val="20"/>
        </w:rPr>
        <w:t xml:space="preserve"> </w:t>
      </w:r>
      <w:r w:rsidRPr="6060F38B">
        <w:rPr>
          <w:rFonts w:eastAsia="Calibri Light"/>
          <w:sz w:val="20"/>
          <w:szCs w:val="20"/>
        </w:rPr>
        <w:t>critical fields of engagement for the blending of social inclusion, quality of experience</w:t>
      </w:r>
      <w:r w:rsidR="733F0425" w:rsidRPr="6060F38B">
        <w:rPr>
          <w:rFonts w:eastAsia="Calibri Light"/>
          <w:sz w:val="20"/>
          <w:szCs w:val="20"/>
        </w:rPr>
        <w:t>,</w:t>
      </w:r>
      <w:r w:rsidRPr="6060F38B">
        <w:rPr>
          <w:rFonts w:eastAsia="Calibri Light"/>
          <w:sz w:val="20"/>
          <w:szCs w:val="20"/>
        </w:rPr>
        <w:t xml:space="preserve"> and sustainability</w:t>
      </w:r>
      <w:r w:rsidR="733F0425" w:rsidRPr="6060F38B">
        <w:rPr>
          <w:rFonts w:eastAsia="Calibri Light"/>
          <w:sz w:val="20"/>
          <w:szCs w:val="20"/>
        </w:rPr>
        <w:t>,</w:t>
      </w:r>
      <w:r w:rsidRPr="6060F38B">
        <w:rPr>
          <w:rFonts w:eastAsia="Calibri Light"/>
          <w:sz w:val="20"/>
          <w:szCs w:val="20"/>
        </w:rPr>
        <w:t xml:space="preserve"> envisioned by the </w:t>
      </w:r>
      <w:r w:rsidR="12EE9D9E" w:rsidRPr="6060F38B">
        <w:rPr>
          <w:sz w:val="20"/>
          <w:szCs w:val="20"/>
        </w:rPr>
        <w:t>NEB</w:t>
      </w:r>
      <w:r w:rsidRPr="6060F38B">
        <w:rPr>
          <w:rFonts w:eastAsia="Calibri Light"/>
          <w:sz w:val="20"/>
          <w:szCs w:val="20"/>
        </w:rPr>
        <w:t xml:space="preserve"> movement, as a means of making the Green Deal a human-centred experience that reaches hearts, minds</w:t>
      </w:r>
      <w:r w:rsidR="7936F4C1" w:rsidRPr="6060F38B">
        <w:rPr>
          <w:rFonts w:eastAsia="Calibri Light"/>
          <w:sz w:val="20"/>
          <w:szCs w:val="20"/>
        </w:rPr>
        <w:t>,</w:t>
      </w:r>
      <w:r w:rsidRPr="6060F38B">
        <w:rPr>
          <w:rFonts w:eastAsia="Calibri Light"/>
          <w:sz w:val="20"/>
          <w:szCs w:val="20"/>
        </w:rPr>
        <w:t xml:space="preserve"> and homes.  </w:t>
      </w:r>
      <w:r w:rsidR="43C41649">
        <w:br/>
      </w:r>
    </w:p>
    <w:p w14:paraId="353ED631" w14:textId="578BD13B" w:rsidR="592C8F9A" w:rsidRDefault="2C01981C" w:rsidP="4C38FA7B">
      <w:pPr>
        <w:spacing w:line="257" w:lineRule="auto"/>
        <w:rPr>
          <w:rFonts w:eastAsia="Calibri Light"/>
          <w:sz w:val="20"/>
          <w:szCs w:val="20"/>
        </w:rPr>
      </w:pPr>
      <w:r w:rsidRPr="4C38FA7B">
        <w:rPr>
          <w:rFonts w:eastAsia="Calibri Light"/>
          <w:sz w:val="20"/>
          <w:szCs w:val="20"/>
        </w:rPr>
        <w:t>The</w:t>
      </w:r>
      <w:r w:rsidR="5E5D82A7" w:rsidRPr="4C38FA7B">
        <w:rPr>
          <w:rFonts w:eastAsia="Calibri Light"/>
          <w:sz w:val="20"/>
          <w:szCs w:val="20"/>
        </w:rPr>
        <w:t xml:space="preserve"> </w:t>
      </w:r>
      <w:hyperlink r:id="rId13">
        <w:r w:rsidRPr="4C38FA7B">
          <w:rPr>
            <w:rStyle w:val="Hyperlink"/>
            <w:rFonts w:eastAsia="Calibri Light"/>
            <w:sz w:val="20"/>
            <w:szCs w:val="20"/>
          </w:rPr>
          <w:t>EIT</w:t>
        </w:r>
        <w:r w:rsidR="7023BD86" w:rsidRPr="4C38FA7B">
          <w:rPr>
            <w:rStyle w:val="Hyperlink"/>
            <w:rFonts w:eastAsia="Calibri Light"/>
            <w:sz w:val="20"/>
            <w:szCs w:val="20"/>
          </w:rPr>
          <w:t xml:space="preserve"> </w:t>
        </w:r>
        <w:r w:rsidRPr="4C38FA7B">
          <w:rPr>
            <w:rStyle w:val="Hyperlink"/>
            <w:rFonts w:eastAsia="Calibri Light"/>
            <w:sz w:val="20"/>
            <w:szCs w:val="20"/>
          </w:rPr>
          <w:t xml:space="preserve">Community </w:t>
        </w:r>
        <w:r w:rsidR="70530FF7" w:rsidRPr="4C38FA7B">
          <w:rPr>
            <w:rStyle w:val="Hyperlink"/>
            <w:sz w:val="20"/>
            <w:szCs w:val="20"/>
          </w:rPr>
          <w:t>New European Bauhaus</w:t>
        </w:r>
      </w:hyperlink>
      <w:r w:rsidR="5FEE4BEB" w:rsidRPr="4C38FA7B">
        <w:rPr>
          <w:rStyle w:val="normaltextrun"/>
          <w:color w:val="000000" w:themeColor="text1"/>
          <w:sz w:val="20"/>
          <w:szCs w:val="20"/>
        </w:rPr>
        <w:t>, hereafter referred to as EIT Community NEB,</w:t>
      </w:r>
      <w:r w:rsidRPr="4C38FA7B">
        <w:rPr>
          <w:rFonts w:eastAsia="Calibri Light"/>
          <w:sz w:val="20"/>
          <w:szCs w:val="20"/>
        </w:rPr>
        <w:t xml:space="preserve"> is led by EIT Climate-KIC with participation of EIT Food, EIT Manufacturing and EIT Urban Mobility. The mission aims to bridge the gap between science and technology on the one hand, and arts and culture on the other, promoting business through start-ups, </w:t>
      </w:r>
      <w:proofErr w:type="gramStart"/>
      <w:r w:rsidRPr="4C38FA7B">
        <w:rPr>
          <w:rFonts w:eastAsia="Calibri Light"/>
          <w:sz w:val="20"/>
          <w:szCs w:val="20"/>
        </w:rPr>
        <w:t>ideation</w:t>
      </w:r>
      <w:proofErr w:type="gramEnd"/>
      <w:r w:rsidRPr="4C38FA7B">
        <w:rPr>
          <w:rFonts w:eastAsia="Calibri Light"/>
          <w:sz w:val="20"/>
          <w:szCs w:val="20"/>
        </w:rPr>
        <w:t xml:space="preserve"> and education, as well as citizen education and engagement. With that</w:t>
      </w:r>
      <w:r w:rsidR="0110833B" w:rsidRPr="4C38FA7B">
        <w:rPr>
          <w:rFonts w:eastAsia="Calibri Light"/>
          <w:sz w:val="20"/>
          <w:szCs w:val="20"/>
        </w:rPr>
        <w:t xml:space="preserve"> </w:t>
      </w:r>
      <w:r w:rsidRPr="4C38FA7B">
        <w:rPr>
          <w:rFonts w:eastAsia="Calibri Light"/>
          <w:sz w:val="20"/>
          <w:szCs w:val="20"/>
        </w:rPr>
        <w:t>purpose,</w:t>
      </w:r>
      <w:r w:rsidR="09DAD97A" w:rsidRPr="4C38FA7B">
        <w:rPr>
          <w:rFonts w:eastAsia="Calibri Light"/>
          <w:sz w:val="20"/>
          <w:szCs w:val="20"/>
        </w:rPr>
        <w:t xml:space="preserve"> </w:t>
      </w:r>
      <w:r w:rsidR="70530FF7" w:rsidRPr="4C38FA7B">
        <w:rPr>
          <w:rFonts w:eastAsia="Calibri Light"/>
          <w:sz w:val="20"/>
          <w:szCs w:val="20"/>
        </w:rPr>
        <w:t xml:space="preserve">EIT Community </w:t>
      </w:r>
      <w:r w:rsidR="5FEE4BEB" w:rsidRPr="4C38FA7B">
        <w:rPr>
          <w:rStyle w:val="normaltextrun"/>
          <w:color w:val="000000" w:themeColor="text1"/>
          <w:sz w:val="20"/>
          <w:szCs w:val="20"/>
        </w:rPr>
        <w:t>NEB</w:t>
      </w:r>
      <w:r w:rsidRPr="4C38FA7B">
        <w:rPr>
          <w:rFonts w:eastAsia="Calibri Light"/>
          <w:sz w:val="20"/>
          <w:szCs w:val="20"/>
        </w:rPr>
        <w:t xml:space="preserve"> engages with European innovators to overcome fragmentations in the European innovation landscape, works together with universities</w:t>
      </w:r>
      <w:r w:rsidR="70530FF7" w:rsidRPr="4C38FA7B">
        <w:rPr>
          <w:rFonts w:eastAsia="Calibri Light"/>
          <w:sz w:val="20"/>
          <w:szCs w:val="20"/>
        </w:rPr>
        <w:t xml:space="preserve"> and stakeholders</w:t>
      </w:r>
      <w:r w:rsidRPr="4C38FA7B">
        <w:rPr>
          <w:rFonts w:eastAsia="Calibri Light"/>
          <w:sz w:val="20"/>
          <w:szCs w:val="20"/>
        </w:rPr>
        <w:t xml:space="preserve"> in the identification of problems and solutions, and ensures civil society engagement in the </w:t>
      </w:r>
      <w:r w:rsidR="269C359E" w:rsidRPr="4C38FA7B">
        <w:rPr>
          <w:rStyle w:val="normaltextrun"/>
          <w:color w:val="000000" w:themeColor="text1"/>
          <w:sz w:val="20"/>
          <w:szCs w:val="20"/>
        </w:rPr>
        <w:t>NEB</w:t>
      </w:r>
      <w:r w:rsidRPr="4C38FA7B">
        <w:rPr>
          <w:rFonts w:eastAsia="Calibri Light"/>
          <w:sz w:val="20"/>
          <w:szCs w:val="20"/>
        </w:rPr>
        <w:t xml:space="preserve"> movement. </w:t>
      </w:r>
      <w:r w:rsidR="70530FF7" w:rsidRPr="4C38FA7B">
        <w:rPr>
          <w:rFonts w:eastAsia="Calibri Light"/>
          <w:sz w:val="20"/>
          <w:szCs w:val="20"/>
        </w:rPr>
        <w:t xml:space="preserve"> </w:t>
      </w:r>
    </w:p>
    <w:p w14:paraId="7A7EDFD6" w14:textId="0C474017" w:rsidR="2A983F36" w:rsidRDefault="2A983F36" w:rsidP="2A983F36">
      <w:pPr>
        <w:spacing w:line="257" w:lineRule="auto"/>
        <w:rPr>
          <w:rFonts w:eastAsia="Calibri Light"/>
          <w:sz w:val="20"/>
          <w:szCs w:val="20"/>
        </w:rPr>
      </w:pPr>
    </w:p>
    <w:p w14:paraId="341557C4" w14:textId="5C61476D" w:rsidR="00466138" w:rsidRPr="00533255" w:rsidRDefault="1EF7FCFC" w:rsidP="6060F38B">
      <w:pPr>
        <w:pStyle w:val="Heading1"/>
        <w:spacing w:after="225"/>
        <w:rPr>
          <w:rStyle w:val="normaltextrun"/>
          <w:rFonts w:cs="Times New Roman"/>
        </w:rPr>
      </w:pPr>
      <w:bookmarkStart w:id="6" w:name="_Toc947382260"/>
      <w:bookmarkStart w:id="7" w:name="_Toc144218350"/>
      <w:r w:rsidRPr="54609CF9">
        <w:rPr>
          <w:rStyle w:val="normaltextrun"/>
          <w:rFonts w:cs="Times New Roman"/>
        </w:rPr>
        <w:t xml:space="preserve">Strategic </w:t>
      </w:r>
      <w:r w:rsidR="628FC8CF" w:rsidRPr="54609CF9">
        <w:rPr>
          <w:rStyle w:val="normaltextrun"/>
          <w:rFonts w:cs="Times New Roman"/>
        </w:rPr>
        <w:t>F</w:t>
      </w:r>
      <w:r w:rsidRPr="54609CF9">
        <w:rPr>
          <w:rStyle w:val="normaltextrun"/>
          <w:rFonts w:cs="Times New Roman"/>
        </w:rPr>
        <w:t>ocus of the Call</w:t>
      </w:r>
      <w:bookmarkEnd w:id="6"/>
      <w:bookmarkEnd w:id="7"/>
      <w:r>
        <w:br/>
      </w:r>
    </w:p>
    <w:p w14:paraId="4B2CF6E5" w14:textId="2CC18BEE" w:rsidR="00466138" w:rsidRPr="00533255" w:rsidRDefault="29208FFE" w:rsidP="6060F38B">
      <w:pPr>
        <w:spacing w:after="225" w:line="257" w:lineRule="auto"/>
        <w:rPr>
          <w:color w:val="101010"/>
          <w:sz w:val="20"/>
          <w:szCs w:val="20"/>
        </w:rPr>
      </w:pPr>
      <w:r w:rsidRPr="2A983F36">
        <w:rPr>
          <w:sz w:val="20"/>
          <w:szCs w:val="20"/>
        </w:rPr>
        <w:t>Identifying and supporting NEB-minded business</w:t>
      </w:r>
      <w:r w:rsidR="00761688" w:rsidRPr="2A983F36">
        <w:rPr>
          <w:sz w:val="20"/>
          <w:szCs w:val="20"/>
        </w:rPr>
        <w:t>es</w:t>
      </w:r>
      <w:r w:rsidRPr="2A983F36">
        <w:rPr>
          <w:sz w:val="20"/>
          <w:szCs w:val="20"/>
        </w:rPr>
        <w:t xml:space="preserve"> that put at the core social innovation</w:t>
      </w:r>
      <w:r w:rsidR="13A2F6BD" w:rsidRPr="2A983F36">
        <w:rPr>
          <w:sz w:val="20"/>
          <w:szCs w:val="20"/>
        </w:rPr>
        <w:t xml:space="preserve"> as </w:t>
      </w:r>
      <w:r w:rsidRPr="2A983F36">
        <w:rPr>
          <w:sz w:val="20"/>
          <w:szCs w:val="20"/>
        </w:rPr>
        <w:t>key to deliver system</w:t>
      </w:r>
      <w:r w:rsidR="00761688" w:rsidRPr="2A983F36">
        <w:rPr>
          <w:sz w:val="20"/>
          <w:szCs w:val="20"/>
        </w:rPr>
        <w:t>s</w:t>
      </w:r>
      <w:r w:rsidRPr="2A983F36">
        <w:rPr>
          <w:sz w:val="20"/>
          <w:szCs w:val="20"/>
        </w:rPr>
        <w:t xml:space="preserve"> change and new ways of living together. Making available NEB solutions for end-users, cities and regions, and other companies is essential to </w:t>
      </w:r>
      <w:r w:rsidR="00761688" w:rsidRPr="2A983F36">
        <w:rPr>
          <w:sz w:val="20"/>
          <w:szCs w:val="20"/>
        </w:rPr>
        <w:t>develop</w:t>
      </w:r>
      <w:r w:rsidRPr="2A983F36">
        <w:rPr>
          <w:sz w:val="20"/>
          <w:szCs w:val="20"/>
        </w:rPr>
        <w:t xml:space="preserve"> successful long-term solutions that match the needs of the wider community. By supporting NEB-minded businesses we promote a true synergy of innovation, business, creativity, and design, improving citizens quality of life and driving green and digital transformations. </w:t>
      </w:r>
      <w:r>
        <w:br/>
      </w:r>
      <w:r>
        <w:br/>
      </w:r>
      <w:r w:rsidRPr="2A983F36">
        <w:rPr>
          <w:sz w:val="20"/>
          <w:szCs w:val="20"/>
        </w:rPr>
        <w:t xml:space="preserve">The aim of this </w:t>
      </w:r>
      <w:r w:rsidR="00761688" w:rsidRPr="2A983F36">
        <w:rPr>
          <w:sz w:val="20"/>
          <w:szCs w:val="20"/>
        </w:rPr>
        <w:t>c</w:t>
      </w:r>
      <w:r w:rsidRPr="2A983F36">
        <w:rPr>
          <w:sz w:val="20"/>
          <w:szCs w:val="20"/>
        </w:rPr>
        <w:t xml:space="preserve">all for proposals is to identify and work with </w:t>
      </w:r>
      <w:r w:rsidR="00761688" w:rsidRPr="2A983F36">
        <w:rPr>
          <w:sz w:val="20"/>
          <w:szCs w:val="20"/>
        </w:rPr>
        <w:t>s</w:t>
      </w:r>
      <w:r w:rsidRPr="2A983F36">
        <w:rPr>
          <w:sz w:val="20"/>
          <w:szCs w:val="20"/>
        </w:rPr>
        <w:t xml:space="preserve">tart-ups </w:t>
      </w:r>
      <w:r w:rsidR="6A1E6F5F" w:rsidRPr="2A983F36">
        <w:rPr>
          <w:color w:val="101010"/>
          <w:sz w:val="20"/>
          <w:szCs w:val="20"/>
        </w:rPr>
        <w:t xml:space="preserve">integrating </w:t>
      </w:r>
      <w:r w:rsidR="20A3B9E7" w:rsidRPr="2A983F36">
        <w:rPr>
          <w:color w:val="101010"/>
          <w:sz w:val="20"/>
          <w:szCs w:val="20"/>
        </w:rPr>
        <w:t xml:space="preserve">simultaneously </w:t>
      </w:r>
      <w:r w:rsidR="6A1E6F5F" w:rsidRPr="2A983F36">
        <w:rPr>
          <w:color w:val="101010"/>
          <w:sz w:val="20"/>
          <w:szCs w:val="20"/>
        </w:rPr>
        <w:t xml:space="preserve">the three core </w:t>
      </w:r>
      <w:r w:rsidR="6A1E6F5F" w:rsidRPr="2A983F36">
        <w:rPr>
          <w:color w:val="101010"/>
          <w:sz w:val="20"/>
          <w:szCs w:val="20"/>
        </w:rPr>
        <w:lastRenderedPageBreak/>
        <w:t xml:space="preserve">dimensions of the </w:t>
      </w:r>
      <w:r w:rsidR="12EE9D9E" w:rsidRPr="2A983F36">
        <w:rPr>
          <w:color w:val="101010"/>
          <w:sz w:val="20"/>
          <w:szCs w:val="20"/>
        </w:rPr>
        <w:t>NEB</w:t>
      </w:r>
      <w:r w:rsidR="4C631609" w:rsidRPr="2A983F36">
        <w:rPr>
          <w:color w:val="101010"/>
          <w:sz w:val="20"/>
          <w:szCs w:val="20"/>
        </w:rPr>
        <w:t xml:space="preserve"> (</w:t>
      </w:r>
      <w:r w:rsidR="099D8999" w:rsidRPr="2A983F36">
        <w:rPr>
          <w:color w:val="101010"/>
          <w:sz w:val="20"/>
          <w:szCs w:val="20"/>
        </w:rPr>
        <w:t xml:space="preserve">see </w:t>
      </w:r>
      <w:r w:rsidR="00761688" w:rsidRPr="2A983F36">
        <w:rPr>
          <w:color w:val="101010"/>
          <w:sz w:val="20"/>
          <w:szCs w:val="20"/>
        </w:rPr>
        <w:t>section</w:t>
      </w:r>
      <w:r w:rsidR="4C631609" w:rsidRPr="2A983F36">
        <w:rPr>
          <w:color w:val="101010"/>
          <w:sz w:val="20"/>
          <w:szCs w:val="20"/>
        </w:rPr>
        <w:t xml:space="preserve"> </w:t>
      </w:r>
      <w:r w:rsidR="006C39D8">
        <w:rPr>
          <w:color w:val="101010"/>
          <w:sz w:val="20"/>
          <w:szCs w:val="20"/>
        </w:rPr>
        <w:fldChar w:fldCharType="begin"/>
      </w:r>
      <w:r w:rsidR="006C39D8">
        <w:rPr>
          <w:color w:val="101010"/>
          <w:sz w:val="20"/>
          <w:szCs w:val="20"/>
        </w:rPr>
        <w:instrText xml:space="preserve"> REF _Ref144198174 \r \h </w:instrText>
      </w:r>
      <w:r w:rsidR="006C39D8">
        <w:rPr>
          <w:color w:val="101010"/>
          <w:sz w:val="20"/>
          <w:szCs w:val="20"/>
        </w:rPr>
      </w:r>
      <w:r w:rsidR="006C39D8">
        <w:rPr>
          <w:color w:val="101010"/>
          <w:sz w:val="20"/>
          <w:szCs w:val="20"/>
        </w:rPr>
        <w:fldChar w:fldCharType="separate"/>
      </w:r>
      <w:r w:rsidR="006C39D8">
        <w:rPr>
          <w:color w:val="101010"/>
          <w:sz w:val="20"/>
          <w:szCs w:val="20"/>
        </w:rPr>
        <w:t>2</w:t>
      </w:r>
      <w:r w:rsidR="006C39D8">
        <w:rPr>
          <w:color w:val="101010"/>
          <w:sz w:val="20"/>
          <w:szCs w:val="20"/>
        </w:rPr>
        <w:fldChar w:fldCharType="end"/>
      </w:r>
      <w:r w:rsidR="4C631609" w:rsidRPr="2A983F36">
        <w:rPr>
          <w:color w:val="101010"/>
          <w:sz w:val="20"/>
          <w:szCs w:val="20"/>
        </w:rPr>
        <w:t>)</w:t>
      </w:r>
      <w:r w:rsidR="4F04BC6E" w:rsidRPr="2A983F36">
        <w:rPr>
          <w:color w:val="101010"/>
          <w:sz w:val="20"/>
          <w:szCs w:val="20"/>
        </w:rPr>
        <w:t xml:space="preserve"> in their operations, products</w:t>
      </w:r>
      <w:r w:rsidR="001D680A">
        <w:rPr>
          <w:color w:val="101010"/>
          <w:sz w:val="20"/>
          <w:szCs w:val="20"/>
        </w:rPr>
        <w:t>,</w:t>
      </w:r>
      <w:r w:rsidR="4F04BC6E" w:rsidRPr="2A983F36">
        <w:rPr>
          <w:color w:val="101010"/>
          <w:sz w:val="20"/>
          <w:szCs w:val="20"/>
        </w:rPr>
        <w:t xml:space="preserve"> and services</w:t>
      </w:r>
      <w:r w:rsidR="4C631609" w:rsidRPr="2A983F36">
        <w:rPr>
          <w:color w:val="101010"/>
          <w:sz w:val="20"/>
          <w:szCs w:val="20"/>
        </w:rPr>
        <w:t>.</w:t>
      </w:r>
      <w:r w:rsidR="6D623584" w:rsidRPr="2A983F36">
        <w:rPr>
          <w:color w:val="101010"/>
          <w:sz w:val="20"/>
          <w:szCs w:val="20"/>
        </w:rPr>
        <w:t xml:space="preserve"> </w:t>
      </w:r>
      <w:r w:rsidR="10FE4B27" w:rsidRPr="2A983F36">
        <w:rPr>
          <w:color w:val="101010"/>
          <w:sz w:val="20"/>
          <w:szCs w:val="20"/>
        </w:rPr>
        <w:t xml:space="preserve">Hence, </w:t>
      </w:r>
      <w:r w:rsidR="00461BAA">
        <w:rPr>
          <w:color w:val="101010"/>
          <w:sz w:val="20"/>
          <w:szCs w:val="20"/>
        </w:rPr>
        <w:t>it is expected</w:t>
      </w:r>
      <w:r w:rsidR="10FE4B27" w:rsidRPr="2A983F36">
        <w:rPr>
          <w:color w:val="101010"/>
          <w:sz w:val="20"/>
          <w:szCs w:val="20"/>
        </w:rPr>
        <w:t xml:space="preserve"> </w:t>
      </w:r>
      <w:r w:rsidR="00461BAA">
        <w:rPr>
          <w:color w:val="101010"/>
          <w:sz w:val="20"/>
          <w:szCs w:val="20"/>
        </w:rPr>
        <w:t xml:space="preserve">that </w:t>
      </w:r>
      <w:r w:rsidR="00761688" w:rsidRPr="2A983F36">
        <w:rPr>
          <w:color w:val="101010"/>
          <w:sz w:val="20"/>
          <w:szCs w:val="20"/>
        </w:rPr>
        <w:t>s</w:t>
      </w:r>
      <w:r w:rsidR="10FE4B27" w:rsidRPr="2A983F36">
        <w:rPr>
          <w:color w:val="101010"/>
          <w:sz w:val="20"/>
          <w:szCs w:val="20"/>
        </w:rPr>
        <w:t xml:space="preserve">tart-ups: </w:t>
      </w:r>
    </w:p>
    <w:p w14:paraId="4AE52D0B" w14:textId="7AB8D5F1" w:rsidR="00466138" w:rsidRPr="005D5282" w:rsidRDefault="183439C5" w:rsidP="00807536">
      <w:pPr>
        <w:pStyle w:val="ListParagraph"/>
        <w:numPr>
          <w:ilvl w:val="0"/>
          <w:numId w:val="27"/>
        </w:numPr>
        <w:spacing w:after="225"/>
        <w:rPr>
          <w:color w:val="101010"/>
          <w:sz w:val="20"/>
          <w:szCs w:val="20"/>
        </w:rPr>
      </w:pPr>
      <w:r w:rsidRPr="005D5282">
        <w:rPr>
          <w:color w:val="101010"/>
          <w:sz w:val="20"/>
          <w:szCs w:val="20"/>
        </w:rPr>
        <w:t>Address</w:t>
      </w:r>
      <w:r w:rsidR="10FE4B27" w:rsidRPr="005D5282">
        <w:rPr>
          <w:color w:val="101010"/>
          <w:sz w:val="20"/>
          <w:szCs w:val="20"/>
        </w:rPr>
        <w:t xml:space="preserve"> sustainability in the shape of </w:t>
      </w:r>
      <w:r w:rsidR="1251D583" w:rsidRPr="005D5282">
        <w:rPr>
          <w:color w:val="101010"/>
          <w:sz w:val="20"/>
          <w:szCs w:val="20"/>
        </w:rPr>
        <w:t>mitigating or adapting to</w:t>
      </w:r>
      <w:r w:rsidR="10FE4B27" w:rsidRPr="005D5282">
        <w:rPr>
          <w:color w:val="101010"/>
          <w:sz w:val="20"/>
          <w:szCs w:val="20"/>
        </w:rPr>
        <w:t xml:space="preserve"> climate change, supporting sustainable transport, manufacturing and</w:t>
      </w:r>
      <w:r w:rsidR="4A85100C" w:rsidRPr="005D5282">
        <w:rPr>
          <w:color w:val="101010"/>
          <w:sz w:val="20"/>
          <w:szCs w:val="20"/>
        </w:rPr>
        <w:t>/or</w:t>
      </w:r>
      <w:r w:rsidR="10FE4B27" w:rsidRPr="005D5282">
        <w:rPr>
          <w:color w:val="101010"/>
          <w:sz w:val="20"/>
          <w:szCs w:val="20"/>
        </w:rPr>
        <w:t xml:space="preserve"> agri-food uses</w:t>
      </w:r>
      <w:r w:rsidR="6A6E597D" w:rsidRPr="005D5282">
        <w:rPr>
          <w:color w:val="101010"/>
          <w:sz w:val="20"/>
          <w:szCs w:val="20"/>
        </w:rPr>
        <w:t xml:space="preserve">, as well as encouraging </w:t>
      </w:r>
      <w:r w:rsidR="10F0120D" w:rsidRPr="005D5282">
        <w:rPr>
          <w:color w:val="101010"/>
          <w:sz w:val="20"/>
          <w:szCs w:val="20"/>
        </w:rPr>
        <w:t xml:space="preserve">circular economy. </w:t>
      </w:r>
    </w:p>
    <w:p w14:paraId="3393EA7E" w14:textId="45E4782D" w:rsidR="00466138" w:rsidRPr="005D5282" w:rsidRDefault="3E6ACC3C" w:rsidP="00807536">
      <w:pPr>
        <w:pStyle w:val="ListParagraph"/>
        <w:numPr>
          <w:ilvl w:val="0"/>
          <w:numId w:val="27"/>
        </w:numPr>
        <w:spacing w:after="225"/>
        <w:rPr>
          <w:color w:val="101010"/>
          <w:sz w:val="20"/>
          <w:szCs w:val="20"/>
        </w:rPr>
      </w:pPr>
      <w:r w:rsidRPr="005D5282">
        <w:rPr>
          <w:color w:val="101010"/>
          <w:sz w:val="20"/>
          <w:szCs w:val="20"/>
        </w:rPr>
        <w:t>Originate their product or service from social demand responding to the need of a specific social group in a local/regional/national/European context</w:t>
      </w:r>
      <w:r w:rsidR="27B0936E" w:rsidRPr="005D5282">
        <w:rPr>
          <w:color w:val="101010"/>
          <w:sz w:val="20"/>
          <w:szCs w:val="20"/>
        </w:rPr>
        <w:t xml:space="preserve"> and addressing one or more NEB challenges (see </w:t>
      </w:r>
      <w:r w:rsidR="7AD1FCEB" w:rsidRPr="005D5282">
        <w:rPr>
          <w:color w:val="101010"/>
          <w:sz w:val="20"/>
          <w:szCs w:val="20"/>
        </w:rPr>
        <w:t>section</w:t>
      </w:r>
      <w:r w:rsidR="00C34602">
        <w:rPr>
          <w:color w:val="101010"/>
          <w:sz w:val="20"/>
          <w:szCs w:val="20"/>
        </w:rPr>
        <w:t xml:space="preserve"> </w:t>
      </w:r>
      <w:r w:rsidR="00C34602">
        <w:rPr>
          <w:color w:val="101010"/>
          <w:sz w:val="20"/>
          <w:szCs w:val="20"/>
        </w:rPr>
        <w:fldChar w:fldCharType="begin"/>
      </w:r>
      <w:r w:rsidR="00C34602">
        <w:rPr>
          <w:color w:val="101010"/>
          <w:sz w:val="20"/>
          <w:szCs w:val="20"/>
        </w:rPr>
        <w:instrText xml:space="preserve"> REF _Ref144198234 \r \h </w:instrText>
      </w:r>
      <w:r w:rsidR="00C34602">
        <w:rPr>
          <w:color w:val="101010"/>
          <w:sz w:val="20"/>
          <w:szCs w:val="20"/>
        </w:rPr>
      </w:r>
      <w:r w:rsidR="00C34602">
        <w:rPr>
          <w:color w:val="101010"/>
          <w:sz w:val="20"/>
          <w:szCs w:val="20"/>
        </w:rPr>
        <w:fldChar w:fldCharType="separate"/>
      </w:r>
      <w:r w:rsidR="00C34602">
        <w:rPr>
          <w:color w:val="101010"/>
          <w:sz w:val="20"/>
          <w:szCs w:val="20"/>
        </w:rPr>
        <w:t>3.1</w:t>
      </w:r>
      <w:r w:rsidR="00C34602">
        <w:rPr>
          <w:color w:val="101010"/>
          <w:sz w:val="20"/>
          <w:szCs w:val="20"/>
        </w:rPr>
        <w:fldChar w:fldCharType="end"/>
      </w:r>
      <w:r w:rsidR="27B0936E" w:rsidRPr="005D5282">
        <w:rPr>
          <w:color w:val="101010"/>
          <w:sz w:val="20"/>
          <w:szCs w:val="20"/>
        </w:rPr>
        <w:t>)</w:t>
      </w:r>
      <w:r w:rsidRPr="005D5282">
        <w:rPr>
          <w:color w:val="101010"/>
          <w:sz w:val="20"/>
          <w:szCs w:val="20"/>
        </w:rPr>
        <w:t xml:space="preserve">. </w:t>
      </w:r>
    </w:p>
    <w:p w14:paraId="33E6EF89" w14:textId="047E8446" w:rsidR="00466138" w:rsidRPr="005D5282" w:rsidRDefault="56D91EF6" w:rsidP="00807536">
      <w:pPr>
        <w:pStyle w:val="ListParagraph"/>
        <w:numPr>
          <w:ilvl w:val="0"/>
          <w:numId w:val="27"/>
        </w:numPr>
        <w:spacing w:after="225"/>
        <w:rPr>
          <w:color w:val="101010"/>
          <w:sz w:val="20"/>
          <w:szCs w:val="20"/>
        </w:rPr>
      </w:pPr>
      <w:r w:rsidRPr="005D5282">
        <w:rPr>
          <w:color w:val="101010"/>
          <w:sz w:val="20"/>
          <w:szCs w:val="20"/>
        </w:rPr>
        <w:t>Have</w:t>
      </w:r>
      <w:r w:rsidR="570339EC" w:rsidRPr="005D5282">
        <w:rPr>
          <w:color w:val="101010"/>
          <w:sz w:val="20"/>
          <w:szCs w:val="20"/>
        </w:rPr>
        <w:t xml:space="preserve"> a </w:t>
      </w:r>
      <w:r w:rsidR="310D1EDF" w:rsidRPr="005D5282">
        <w:rPr>
          <w:color w:val="101010"/>
          <w:sz w:val="20"/>
          <w:szCs w:val="20"/>
        </w:rPr>
        <w:t>designer in</w:t>
      </w:r>
      <w:r w:rsidR="5A74FE10" w:rsidRPr="005D5282">
        <w:rPr>
          <w:color w:val="101010"/>
          <w:sz w:val="20"/>
          <w:szCs w:val="20"/>
        </w:rPr>
        <w:t xml:space="preserve"> the team or provide for </w:t>
      </w:r>
      <w:r w:rsidR="7A248CBB" w:rsidRPr="005D5282">
        <w:rPr>
          <w:color w:val="101010"/>
          <w:sz w:val="20"/>
          <w:szCs w:val="20"/>
        </w:rPr>
        <w:t>aesthetics or quality of experience</w:t>
      </w:r>
      <w:r w:rsidR="5A74FE10" w:rsidRPr="005D5282">
        <w:rPr>
          <w:color w:val="101010"/>
          <w:sz w:val="20"/>
          <w:szCs w:val="20"/>
        </w:rPr>
        <w:t xml:space="preserve"> within the conception of their solution.</w:t>
      </w:r>
      <w:r w:rsidR="6A1E6F5F">
        <w:br/>
      </w:r>
    </w:p>
    <w:p w14:paraId="4D675578" w14:textId="0BEA6484" w:rsidR="3DC2F762" w:rsidRDefault="529E9B1C" w:rsidP="139F18D4">
      <w:pPr>
        <w:spacing w:after="225"/>
        <w:rPr>
          <w:sz w:val="20"/>
          <w:szCs w:val="20"/>
        </w:rPr>
      </w:pPr>
      <w:r w:rsidRPr="2A983F36">
        <w:rPr>
          <w:sz w:val="20"/>
          <w:szCs w:val="20"/>
        </w:rPr>
        <w:t xml:space="preserve">The </w:t>
      </w:r>
      <w:r w:rsidR="1B72C9F6" w:rsidRPr="2A983F36">
        <w:rPr>
          <w:sz w:val="20"/>
          <w:szCs w:val="20"/>
        </w:rPr>
        <w:t>activity aims</w:t>
      </w:r>
      <w:r w:rsidRPr="2A983F36">
        <w:rPr>
          <w:sz w:val="20"/>
          <w:szCs w:val="20"/>
        </w:rPr>
        <w:t xml:space="preserve"> to provide NEB and Business </w:t>
      </w:r>
      <w:r w:rsidR="00461BAA">
        <w:rPr>
          <w:sz w:val="20"/>
          <w:szCs w:val="20"/>
        </w:rPr>
        <w:t>and</w:t>
      </w:r>
      <w:r w:rsidR="37051E7E" w:rsidRPr="2A983F36">
        <w:rPr>
          <w:sz w:val="20"/>
          <w:szCs w:val="20"/>
        </w:rPr>
        <w:t xml:space="preserve"> Entrepreneurship support to </w:t>
      </w:r>
      <w:r w:rsidR="00761688" w:rsidRPr="2A983F36">
        <w:rPr>
          <w:sz w:val="20"/>
          <w:szCs w:val="20"/>
        </w:rPr>
        <w:t>s</w:t>
      </w:r>
      <w:r w:rsidR="37051E7E" w:rsidRPr="2A983F36">
        <w:rPr>
          <w:sz w:val="20"/>
          <w:szCs w:val="20"/>
        </w:rPr>
        <w:t>tart-ups with a clear concept</w:t>
      </w:r>
      <w:r w:rsidR="2BDA6F82" w:rsidRPr="2A983F36">
        <w:rPr>
          <w:sz w:val="20"/>
          <w:szCs w:val="20"/>
        </w:rPr>
        <w:t xml:space="preserve">, </w:t>
      </w:r>
      <w:r w:rsidR="37051E7E" w:rsidRPr="2A983F36">
        <w:rPr>
          <w:sz w:val="20"/>
          <w:szCs w:val="20"/>
        </w:rPr>
        <w:t>product</w:t>
      </w:r>
      <w:r w:rsidR="57F24964" w:rsidRPr="2A983F36">
        <w:rPr>
          <w:sz w:val="20"/>
          <w:szCs w:val="20"/>
        </w:rPr>
        <w:t xml:space="preserve"> or vision</w:t>
      </w:r>
      <w:r w:rsidR="37051E7E" w:rsidRPr="2A983F36">
        <w:rPr>
          <w:sz w:val="20"/>
          <w:szCs w:val="20"/>
        </w:rPr>
        <w:t xml:space="preserve"> </w:t>
      </w:r>
      <w:r w:rsidR="11E652E1" w:rsidRPr="2A983F36">
        <w:rPr>
          <w:sz w:val="20"/>
          <w:szCs w:val="20"/>
        </w:rPr>
        <w:t>that could benefit from the EIT Community</w:t>
      </w:r>
      <w:r w:rsidR="00761688" w:rsidRPr="2A983F36">
        <w:rPr>
          <w:sz w:val="20"/>
          <w:szCs w:val="20"/>
        </w:rPr>
        <w:t>’s</w:t>
      </w:r>
      <w:r w:rsidR="11E652E1" w:rsidRPr="2A983F36">
        <w:rPr>
          <w:sz w:val="20"/>
          <w:szCs w:val="20"/>
        </w:rPr>
        <w:t xml:space="preserve"> </w:t>
      </w:r>
      <w:r w:rsidR="06E9D7B2" w:rsidRPr="2A983F36">
        <w:rPr>
          <w:sz w:val="20"/>
          <w:szCs w:val="20"/>
        </w:rPr>
        <w:t>contribution</w:t>
      </w:r>
      <w:r w:rsidR="00C34602">
        <w:rPr>
          <w:sz w:val="20"/>
          <w:szCs w:val="20"/>
        </w:rPr>
        <w:t xml:space="preserve"> (see section </w:t>
      </w:r>
      <w:r w:rsidR="00C34602">
        <w:rPr>
          <w:sz w:val="20"/>
          <w:szCs w:val="20"/>
        </w:rPr>
        <w:fldChar w:fldCharType="begin"/>
      </w:r>
      <w:r w:rsidR="00C34602">
        <w:rPr>
          <w:sz w:val="20"/>
          <w:szCs w:val="20"/>
        </w:rPr>
        <w:instrText xml:space="preserve"> REF _Ref144198322 \r \h </w:instrText>
      </w:r>
      <w:r w:rsidR="00C34602">
        <w:rPr>
          <w:sz w:val="20"/>
          <w:szCs w:val="20"/>
        </w:rPr>
      </w:r>
      <w:r w:rsidR="00C34602">
        <w:rPr>
          <w:sz w:val="20"/>
          <w:szCs w:val="20"/>
        </w:rPr>
        <w:fldChar w:fldCharType="separate"/>
      </w:r>
      <w:r w:rsidR="00C34602">
        <w:rPr>
          <w:sz w:val="20"/>
          <w:szCs w:val="20"/>
        </w:rPr>
        <w:t>3.4</w:t>
      </w:r>
      <w:r w:rsidR="00C34602">
        <w:rPr>
          <w:sz w:val="20"/>
          <w:szCs w:val="20"/>
        </w:rPr>
        <w:fldChar w:fldCharType="end"/>
      </w:r>
      <w:r w:rsidR="00C34602">
        <w:rPr>
          <w:sz w:val="20"/>
          <w:szCs w:val="20"/>
        </w:rPr>
        <w:t>)</w:t>
      </w:r>
      <w:r w:rsidR="06E9D7B2" w:rsidRPr="2A983F36">
        <w:rPr>
          <w:sz w:val="20"/>
          <w:szCs w:val="20"/>
        </w:rPr>
        <w:t>.</w:t>
      </w:r>
      <w:r w:rsidR="68F4B399" w:rsidRPr="2A983F36">
        <w:rPr>
          <w:sz w:val="20"/>
          <w:szCs w:val="20"/>
        </w:rPr>
        <w:t xml:space="preserve"> </w:t>
      </w:r>
      <w:r w:rsidR="3BA7D466" w:rsidRPr="2A983F36">
        <w:rPr>
          <w:sz w:val="20"/>
          <w:szCs w:val="20"/>
        </w:rPr>
        <w:t>The EIT guarantees</w:t>
      </w:r>
      <w:r w:rsidR="4A14CC9B" w:rsidRPr="2A983F36">
        <w:rPr>
          <w:sz w:val="20"/>
          <w:szCs w:val="20"/>
        </w:rPr>
        <w:t xml:space="preserve"> </w:t>
      </w:r>
      <w:r w:rsidR="3BA7D466" w:rsidRPr="2A983F36">
        <w:rPr>
          <w:sz w:val="20"/>
          <w:szCs w:val="20"/>
        </w:rPr>
        <w:t>a total funding of EUR 1,</w:t>
      </w:r>
      <w:r w:rsidR="2B13B284" w:rsidRPr="2A983F36">
        <w:rPr>
          <w:sz w:val="20"/>
          <w:szCs w:val="20"/>
        </w:rPr>
        <w:t>4</w:t>
      </w:r>
      <w:r w:rsidR="3BA7D466" w:rsidRPr="2A983F36">
        <w:rPr>
          <w:sz w:val="20"/>
          <w:szCs w:val="20"/>
        </w:rPr>
        <w:t>00,000</w:t>
      </w:r>
      <w:r w:rsidR="49D29079" w:rsidRPr="2A983F36">
        <w:rPr>
          <w:sz w:val="20"/>
          <w:szCs w:val="20"/>
        </w:rPr>
        <w:t xml:space="preserve"> </w:t>
      </w:r>
      <w:r w:rsidR="49D29079" w:rsidRPr="2A983F36">
        <w:rPr>
          <w:sz w:val="19"/>
          <w:szCs w:val="19"/>
        </w:rPr>
        <w:t>to the program</w:t>
      </w:r>
      <w:r w:rsidR="00761688" w:rsidRPr="2A983F36">
        <w:rPr>
          <w:sz w:val="19"/>
          <w:szCs w:val="19"/>
        </w:rPr>
        <w:t>me</w:t>
      </w:r>
      <w:r w:rsidR="49D29079" w:rsidRPr="2A983F36">
        <w:rPr>
          <w:sz w:val="20"/>
          <w:szCs w:val="20"/>
        </w:rPr>
        <w:t xml:space="preserve">. These funds will be used to support </w:t>
      </w:r>
      <w:r w:rsidR="00FB5FE9">
        <w:rPr>
          <w:sz w:val="20"/>
          <w:szCs w:val="20"/>
        </w:rPr>
        <w:t>28</w:t>
      </w:r>
      <w:r w:rsidR="49D29079" w:rsidRPr="2A983F36">
        <w:rPr>
          <w:sz w:val="20"/>
          <w:szCs w:val="20"/>
        </w:rPr>
        <w:t xml:space="preserve"> </w:t>
      </w:r>
      <w:r w:rsidR="00C64514">
        <w:rPr>
          <w:sz w:val="20"/>
          <w:szCs w:val="20"/>
        </w:rPr>
        <w:t>awardees</w:t>
      </w:r>
      <w:r w:rsidR="00C64514" w:rsidRPr="2A983F36">
        <w:rPr>
          <w:sz w:val="20"/>
          <w:szCs w:val="20"/>
        </w:rPr>
        <w:t xml:space="preserve"> </w:t>
      </w:r>
      <w:r w:rsidR="49D29079" w:rsidRPr="2A983F36">
        <w:rPr>
          <w:sz w:val="20"/>
          <w:szCs w:val="20"/>
        </w:rPr>
        <w:t xml:space="preserve">which will join the </w:t>
      </w:r>
      <w:r w:rsidR="00761688" w:rsidRPr="2A983F36">
        <w:rPr>
          <w:sz w:val="20"/>
          <w:szCs w:val="20"/>
        </w:rPr>
        <w:t>Catalyse NEB</w:t>
      </w:r>
      <w:r w:rsidR="49D29079" w:rsidRPr="2A983F36">
        <w:rPr>
          <w:sz w:val="20"/>
          <w:szCs w:val="20"/>
        </w:rPr>
        <w:t xml:space="preserve"> </w:t>
      </w:r>
      <w:r w:rsidR="00761688" w:rsidRPr="2A983F36">
        <w:rPr>
          <w:sz w:val="20"/>
          <w:szCs w:val="20"/>
        </w:rPr>
        <w:t>p</w:t>
      </w:r>
      <w:r w:rsidR="49D29079" w:rsidRPr="2A983F36">
        <w:rPr>
          <w:sz w:val="20"/>
          <w:szCs w:val="20"/>
        </w:rPr>
        <w:t>rogram</w:t>
      </w:r>
      <w:r w:rsidR="00761688" w:rsidRPr="2A983F36">
        <w:rPr>
          <w:sz w:val="20"/>
          <w:szCs w:val="20"/>
        </w:rPr>
        <w:t>me</w:t>
      </w:r>
      <w:r w:rsidR="00C64514">
        <w:rPr>
          <w:sz w:val="20"/>
          <w:szCs w:val="20"/>
        </w:rPr>
        <w:t xml:space="preserve"> throughout the duration of 2024</w:t>
      </w:r>
      <w:r w:rsidR="49D29079" w:rsidRPr="2A983F36">
        <w:rPr>
          <w:sz w:val="20"/>
          <w:szCs w:val="20"/>
        </w:rPr>
        <w:t>.</w:t>
      </w:r>
      <w:r w:rsidR="00C64514">
        <w:rPr>
          <w:sz w:val="20"/>
          <w:szCs w:val="20"/>
        </w:rPr>
        <w:t xml:space="preserve"> </w:t>
      </w:r>
      <w:r w:rsidR="49D29079" w:rsidRPr="2A983F36">
        <w:rPr>
          <w:sz w:val="20"/>
          <w:szCs w:val="20"/>
        </w:rPr>
        <w:t xml:space="preserve"> </w:t>
      </w:r>
    </w:p>
    <w:p w14:paraId="2A89B06B" w14:textId="1C5F7253" w:rsidR="25A769F9" w:rsidRDefault="60697DB2" w:rsidP="6060F38B">
      <w:pPr>
        <w:pStyle w:val="NormalWeb"/>
        <w:spacing w:after="225"/>
      </w:pPr>
      <w:r w:rsidRPr="2A983F36">
        <w:rPr>
          <w:color w:val="101010"/>
          <w:sz w:val="20"/>
          <w:szCs w:val="20"/>
        </w:rPr>
        <w:t xml:space="preserve">With the aim of fostering transformation using NEB core values the EIT Community is looking for the most innovative </w:t>
      </w:r>
      <w:r w:rsidR="00761688" w:rsidRPr="2A983F36">
        <w:rPr>
          <w:color w:val="101010"/>
          <w:sz w:val="20"/>
          <w:szCs w:val="20"/>
        </w:rPr>
        <w:t>s</w:t>
      </w:r>
      <w:r w:rsidRPr="2A983F36">
        <w:rPr>
          <w:color w:val="101010"/>
          <w:sz w:val="20"/>
          <w:szCs w:val="20"/>
        </w:rPr>
        <w:t>tart-ups in climate, digital, food, manufacturing</w:t>
      </w:r>
      <w:r w:rsidR="00761688" w:rsidRPr="2A983F36">
        <w:rPr>
          <w:color w:val="101010"/>
          <w:sz w:val="20"/>
          <w:szCs w:val="20"/>
        </w:rPr>
        <w:t>,</w:t>
      </w:r>
      <w:r w:rsidRPr="2A983F36">
        <w:rPr>
          <w:color w:val="101010"/>
          <w:sz w:val="20"/>
          <w:szCs w:val="20"/>
        </w:rPr>
        <w:t xml:space="preserve"> mobility</w:t>
      </w:r>
      <w:r w:rsidR="00761688" w:rsidRPr="2A983F36">
        <w:rPr>
          <w:color w:val="101010"/>
          <w:sz w:val="20"/>
          <w:szCs w:val="20"/>
        </w:rPr>
        <w:t>,</w:t>
      </w:r>
      <w:r w:rsidRPr="2A983F36">
        <w:rPr>
          <w:color w:val="101010"/>
          <w:sz w:val="20"/>
          <w:szCs w:val="20"/>
        </w:rPr>
        <w:t xml:space="preserve"> </w:t>
      </w:r>
      <w:r w:rsidR="00154AAF" w:rsidRPr="2A983F36">
        <w:rPr>
          <w:color w:val="101010"/>
          <w:sz w:val="20"/>
          <w:szCs w:val="20"/>
        </w:rPr>
        <w:t>wellbeing,</w:t>
      </w:r>
      <w:r w:rsidRPr="2A983F36">
        <w:rPr>
          <w:color w:val="101010"/>
          <w:sz w:val="20"/>
          <w:szCs w:val="20"/>
        </w:rPr>
        <w:t xml:space="preserve"> and overall quality of life </w:t>
      </w:r>
      <w:proofErr w:type="gramStart"/>
      <w:r w:rsidRPr="2A983F36">
        <w:rPr>
          <w:color w:val="101010"/>
          <w:sz w:val="20"/>
          <w:szCs w:val="20"/>
        </w:rPr>
        <w:t>in order to</w:t>
      </w:r>
      <w:proofErr w:type="gramEnd"/>
      <w:r w:rsidRPr="2A983F36">
        <w:rPr>
          <w:color w:val="101010"/>
          <w:sz w:val="20"/>
          <w:szCs w:val="20"/>
        </w:rPr>
        <w:t xml:space="preserve"> support their business growth and help them become international gamechangers.</w:t>
      </w:r>
    </w:p>
    <w:p w14:paraId="3680EADB" w14:textId="073BE6A8" w:rsidR="004B11CC" w:rsidRPr="0023003B" w:rsidRDefault="36D4DEDB" w:rsidP="6060F38B">
      <w:pPr>
        <w:pStyle w:val="Heading2"/>
        <w:rPr>
          <w:rStyle w:val="normaltextrun"/>
        </w:rPr>
      </w:pPr>
      <w:bookmarkStart w:id="8" w:name="_Ref144198234"/>
      <w:bookmarkStart w:id="9" w:name="_Toc144218351"/>
      <w:bookmarkStart w:id="10" w:name="_Toc303159337"/>
      <w:r w:rsidRPr="54609CF9">
        <w:rPr>
          <w:rStyle w:val="normaltextrun"/>
        </w:rPr>
        <w:t>N</w:t>
      </w:r>
      <w:r w:rsidR="45945D32" w:rsidRPr="54609CF9">
        <w:rPr>
          <w:rStyle w:val="normaltextrun"/>
        </w:rPr>
        <w:t>ew European Bauhaus</w:t>
      </w:r>
      <w:r w:rsidRPr="54609CF9">
        <w:rPr>
          <w:rStyle w:val="normaltextrun"/>
        </w:rPr>
        <w:t xml:space="preserve"> Challenges</w:t>
      </w:r>
      <w:bookmarkEnd w:id="8"/>
      <w:bookmarkEnd w:id="9"/>
      <w:r w:rsidRPr="54609CF9">
        <w:rPr>
          <w:rStyle w:val="normaltextrun"/>
        </w:rPr>
        <w:t xml:space="preserve"> </w:t>
      </w:r>
      <w:r>
        <w:br/>
      </w:r>
      <w:bookmarkEnd w:id="10"/>
    </w:p>
    <w:p w14:paraId="79407EEA" w14:textId="7C4ABE07" w:rsidR="592C8F9A" w:rsidRDefault="46BAAC5B" w:rsidP="2A983F36">
      <w:pPr>
        <w:spacing w:afterAutospacing="1"/>
        <w:rPr>
          <w:sz w:val="20"/>
          <w:szCs w:val="20"/>
        </w:rPr>
      </w:pPr>
      <w:r w:rsidRPr="2A983F36">
        <w:rPr>
          <w:sz w:val="20"/>
          <w:szCs w:val="20"/>
        </w:rPr>
        <w:t>The range of EIT Community</w:t>
      </w:r>
      <w:r w:rsidR="679E4DE9" w:rsidRPr="2A983F36">
        <w:rPr>
          <w:sz w:val="20"/>
          <w:szCs w:val="20"/>
        </w:rPr>
        <w:t xml:space="preserve"> </w:t>
      </w:r>
      <w:r w:rsidR="69BADC62" w:rsidRPr="2A983F36">
        <w:rPr>
          <w:sz w:val="20"/>
          <w:szCs w:val="20"/>
        </w:rPr>
        <w:t>NEB</w:t>
      </w:r>
      <w:r w:rsidRPr="2A983F36">
        <w:rPr>
          <w:sz w:val="20"/>
          <w:szCs w:val="20"/>
        </w:rPr>
        <w:t xml:space="preserve"> supported activities includes a list of challenges thematically arranged across four</w:t>
      </w:r>
      <w:r w:rsidR="0EC3334A" w:rsidRPr="2A983F36">
        <w:rPr>
          <w:sz w:val="20"/>
          <w:szCs w:val="20"/>
        </w:rPr>
        <w:t xml:space="preserve"> </w:t>
      </w:r>
      <w:r w:rsidRPr="2A983F36">
        <w:rPr>
          <w:sz w:val="20"/>
          <w:szCs w:val="20"/>
        </w:rPr>
        <w:t>Thematic</w:t>
      </w:r>
      <w:r w:rsidR="4E991C1B" w:rsidRPr="2A983F36">
        <w:rPr>
          <w:sz w:val="20"/>
          <w:szCs w:val="20"/>
        </w:rPr>
        <w:t xml:space="preserve"> </w:t>
      </w:r>
      <w:r w:rsidRPr="2A983F36">
        <w:rPr>
          <w:sz w:val="20"/>
          <w:szCs w:val="20"/>
        </w:rPr>
        <w:t>Axes</w:t>
      </w:r>
      <w:r w:rsidR="20A3B9E7" w:rsidRPr="2A983F36">
        <w:rPr>
          <w:sz w:val="20"/>
          <w:szCs w:val="20"/>
        </w:rPr>
        <w:t xml:space="preserve"> and sub-challenges</w:t>
      </w:r>
      <w:r w:rsidRPr="2A983F36">
        <w:rPr>
          <w:sz w:val="20"/>
          <w:szCs w:val="20"/>
        </w:rPr>
        <w:t xml:space="preserve">. </w:t>
      </w:r>
      <w:r w:rsidR="6287EC8A" w:rsidRPr="2A983F36">
        <w:rPr>
          <w:sz w:val="20"/>
          <w:szCs w:val="20"/>
        </w:rPr>
        <w:t>Applicants’</w:t>
      </w:r>
      <w:r w:rsidRPr="2A983F36">
        <w:rPr>
          <w:sz w:val="20"/>
          <w:szCs w:val="20"/>
        </w:rPr>
        <w:t xml:space="preserve"> </w:t>
      </w:r>
      <w:r w:rsidR="00761688" w:rsidRPr="2A983F36">
        <w:rPr>
          <w:sz w:val="20"/>
          <w:szCs w:val="20"/>
        </w:rPr>
        <w:t xml:space="preserve">products </w:t>
      </w:r>
      <w:r w:rsidR="5F51FD50" w:rsidRPr="2A983F36">
        <w:rPr>
          <w:sz w:val="20"/>
          <w:szCs w:val="20"/>
        </w:rPr>
        <w:t xml:space="preserve">and </w:t>
      </w:r>
      <w:r w:rsidR="00761688" w:rsidRPr="2A983F36">
        <w:rPr>
          <w:sz w:val="20"/>
          <w:szCs w:val="20"/>
        </w:rPr>
        <w:t>services</w:t>
      </w:r>
      <w:r w:rsidR="5F51FD50" w:rsidRPr="2A983F36">
        <w:rPr>
          <w:sz w:val="20"/>
          <w:szCs w:val="20"/>
        </w:rPr>
        <w:t xml:space="preserve"> </w:t>
      </w:r>
      <w:r w:rsidRPr="2A983F36">
        <w:rPr>
          <w:sz w:val="20"/>
          <w:szCs w:val="20"/>
        </w:rPr>
        <w:t>must</w:t>
      </w:r>
      <w:r w:rsidR="5F51FD50" w:rsidRPr="2A983F36">
        <w:rPr>
          <w:sz w:val="20"/>
          <w:szCs w:val="20"/>
        </w:rPr>
        <w:t xml:space="preserve"> address at least one of the NEB</w:t>
      </w:r>
      <w:r w:rsidRPr="2A983F36">
        <w:rPr>
          <w:sz w:val="20"/>
          <w:szCs w:val="20"/>
        </w:rPr>
        <w:t xml:space="preserve"> Thematic</w:t>
      </w:r>
      <w:r w:rsidR="0FE07A96" w:rsidRPr="2A983F36">
        <w:rPr>
          <w:sz w:val="20"/>
          <w:szCs w:val="20"/>
        </w:rPr>
        <w:t xml:space="preserve"> </w:t>
      </w:r>
      <w:r w:rsidRPr="2A983F36">
        <w:rPr>
          <w:sz w:val="20"/>
          <w:szCs w:val="20"/>
        </w:rPr>
        <w:t>Axes</w:t>
      </w:r>
      <w:r w:rsidR="00761688" w:rsidRPr="2A983F36">
        <w:rPr>
          <w:sz w:val="20"/>
          <w:szCs w:val="20"/>
        </w:rPr>
        <w:t>,</w:t>
      </w:r>
      <w:r w:rsidR="20A3B9E7" w:rsidRPr="2A983F36">
        <w:rPr>
          <w:sz w:val="20"/>
          <w:szCs w:val="20"/>
        </w:rPr>
        <w:t xml:space="preserve"> indicating one or more sub-challenges</w:t>
      </w:r>
      <w:r w:rsidRPr="2A983F36">
        <w:rPr>
          <w:sz w:val="20"/>
          <w:szCs w:val="20"/>
        </w:rPr>
        <w:t xml:space="preserve"> </w:t>
      </w:r>
      <w:r w:rsidR="5F51FD50" w:rsidRPr="2A983F36">
        <w:rPr>
          <w:sz w:val="20"/>
          <w:szCs w:val="20"/>
        </w:rPr>
        <w:t>in the</w:t>
      </w:r>
      <w:r w:rsidR="00761688" w:rsidRPr="2A983F36">
        <w:rPr>
          <w:sz w:val="20"/>
          <w:szCs w:val="20"/>
        </w:rPr>
        <w:t>ir</w:t>
      </w:r>
      <w:r w:rsidR="5F51FD50" w:rsidRPr="2A983F36">
        <w:rPr>
          <w:sz w:val="20"/>
          <w:szCs w:val="20"/>
        </w:rPr>
        <w:t xml:space="preserve"> local ecosystem</w:t>
      </w:r>
      <w:r w:rsidR="00761688" w:rsidRPr="2A983F36">
        <w:rPr>
          <w:sz w:val="20"/>
          <w:szCs w:val="20"/>
        </w:rPr>
        <w:t>,</w:t>
      </w:r>
      <w:r w:rsidR="5F51FD50" w:rsidRPr="2A983F36">
        <w:rPr>
          <w:sz w:val="20"/>
          <w:szCs w:val="20"/>
        </w:rPr>
        <w:t xml:space="preserve"> and </w:t>
      </w:r>
      <w:r w:rsidR="00761688" w:rsidRPr="2A983F36">
        <w:rPr>
          <w:sz w:val="20"/>
          <w:szCs w:val="20"/>
        </w:rPr>
        <w:t>demonstrate their</w:t>
      </w:r>
      <w:r w:rsidR="5F51FD50" w:rsidRPr="2A983F36">
        <w:rPr>
          <w:sz w:val="20"/>
          <w:szCs w:val="20"/>
        </w:rPr>
        <w:t xml:space="preserve"> potential to scale-up</w:t>
      </w:r>
      <w:r w:rsidRPr="2A983F36">
        <w:rPr>
          <w:sz w:val="20"/>
          <w:szCs w:val="20"/>
        </w:rPr>
        <w:t xml:space="preserve">. </w:t>
      </w:r>
      <w:r w:rsidR="471DAFAA" w:rsidRPr="2A983F36">
        <w:rPr>
          <w:sz w:val="20"/>
          <w:szCs w:val="20"/>
        </w:rPr>
        <w:t>In addition, the products</w:t>
      </w:r>
      <w:r w:rsidR="00761688" w:rsidRPr="2A983F36">
        <w:rPr>
          <w:sz w:val="20"/>
          <w:szCs w:val="20"/>
        </w:rPr>
        <w:t xml:space="preserve"> and services</w:t>
      </w:r>
      <w:r w:rsidR="471DAFAA" w:rsidRPr="2A983F36">
        <w:rPr>
          <w:sz w:val="20"/>
          <w:szCs w:val="20"/>
        </w:rPr>
        <w:t xml:space="preserve"> must clearly address an identified social challenge</w:t>
      </w:r>
      <w:r w:rsidR="20A3B9E7" w:rsidRPr="2A983F36">
        <w:rPr>
          <w:sz w:val="20"/>
          <w:szCs w:val="20"/>
        </w:rPr>
        <w:t>, ideally</w:t>
      </w:r>
      <w:r w:rsidR="3BE8DEA3" w:rsidRPr="2A983F36">
        <w:rPr>
          <w:sz w:val="20"/>
          <w:szCs w:val="20"/>
        </w:rPr>
        <w:t xml:space="preserve"> determined</w:t>
      </w:r>
      <w:r w:rsidR="7D6E07F6" w:rsidRPr="2A983F36">
        <w:rPr>
          <w:sz w:val="20"/>
          <w:szCs w:val="20"/>
        </w:rPr>
        <w:t xml:space="preserve"> </w:t>
      </w:r>
      <w:r w:rsidR="20A3B9E7" w:rsidRPr="2A983F36">
        <w:rPr>
          <w:sz w:val="20"/>
          <w:szCs w:val="20"/>
        </w:rPr>
        <w:t>with</w:t>
      </w:r>
      <w:r w:rsidR="00761688" w:rsidRPr="2A983F36">
        <w:rPr>
          <w:sz w:val="20"/>
          <w:szCs w:val="20"/>
        </w:rPr>
        <w:t>in</w:t>
      </w:r>
      <w:r w:rsidR="20A3B9E7" w:rsidRPr="2A983F36">
        <w:rPr>
          <w:sz w:val="20"/>
          <w:szCs w:val="20"/>
        </w:rPr>
        <w:t xml:space="preserve"> a specific social group who would benefit from the existence of such</w:t>
      </w:r>
      <w:r w:rsidR="685D0B96" w:rsidRPr="2A983F36">
        <w:rPr>
          <w:sz w:val="20"/>
          <w:szCs w:val="20"/>
        </w:rPr>
        <w:t xml:space="preserve"> </w:t>
      </w:r>
      <w:r w:rsidR="20A3B9E7" w:rsidRPr="2A983F36">
        <w:rPr>
          <w:sz w:val="20"/>
          <w:szCs w:val="20"/>
        </w:rPr>
        <w:t>product</w:t>
      </w:r>
      <w:r w:rsidR="008926EA" w:rsidRPr="2A983F36">
        <w:rPr>
          <w:sz w:val="20"/>
          <w:szCs w:val="20"/>
        </w:rPr>
        <w:t>s</w:t>
      </w:r>
      <w:r w:rsidR="20A3B9E7" w:rsidRPr="2A983F36">
        <w:rPr>
          <w:sz w:val="20"/>
          <w:szCs w:val="20"/>
        </w:rPr>
        <w:t xml:space="preserve"> or service</w:t>
      </w:r>
      <w:r w:rsidR="008926EA" w:rsidRPr="2A983F36">
        <w:rPr>
          <w:sz w:val="20"/>
          <w:szCs w:val="20"/>
        </w:rPr>
        <w:t>s</w:t>
      </w:r>
      <w:r w:rsidR="20A3B9E7" w:rsidRPr="2A983F36">
        <w:rPr>
          <w:sz w:val="20"/>
          <w:szCs w:val="20"/>
        </w:rPr>
        <w:t xml:space="preserve">. </w:t>
      </w:r>
    </w:p>
    <w:p w14:paraId="137E7376" w14:textId="5DEAA1ED" w:rsidR="592C8F9A" w:rsidRDefault="203E3922" w:rsidP="2A983F36">
      <w:pPr>
        <w:spacing w:afterAutospacing="1"/>
        <w:rPr>
          <w:sz w:val="20"/>
          <w:szCs w:val="20"/>
        </w:rPr>
      </w:pPr>
      <w:r w:rsidRPr="2A983F36">
        <w:rPr>
          <w:sz w:val="20"/>
          <w:szCs w:val="20"/>
        </w:rPr>
        <w:t>The four Thematic Axes are:</w:t>
      </w:r>
    </w:p>
    <w:p w14:paraId="3F6040C2" w14:textId="7D784A44" w:rsidR="592C8F9A" w:rsidRDefault="203E3922" w:rsidP="00807536">
      <w:pPr>
        <w:pStyle w:val="ListParagraph"/>
        <w:numPr>
          <w:ilvl w:val="0"/>
          <w:numId w:val="12"/>
        </w:numPr>
        <w:spacing w:afterAutospacing="1"/>
      </w:pPr>
      <w:r w:rsidRPr="2A983F36">
        <w:rPr>
          <w:sz w:val="20"/>
          <w:szCs w:val="20"/>
        </w:rPr>
        <w:t>Reconnecting with nature</w:t>
      </w:r>
    </w:p>
    <w:p w14:paraId="39814C81" w14:textId="511A3CF3" w:rsidR="592C8F9A" w:rsidRDefault="203E3922" w:rsidP="00807536">
      <w:pPr>
        <w:pStyle w:val="ListParagraph"/>
        <w:numPr>
          <w:ilvl w:val="0"/>
          <w:numId w:val="12"/>
        </w:numPr>
        <w:spacing w:afterAutospacing="1"/>
      </w:pPr>
      <w:r w:rsidRPr="2A983F36">
        <w:rPr>
          <w:sz w:val="20"/>
          <w:szCs w:val="20"/>
        </w:rPr>
        <w:t>Regaining a sense of belonging</w:t>
      </w:r>
    </w:p>
    <w:p w14:paraId="3B9A289A" w14:textId="00671CAE" w:rsidR="592C8F9A" w:rsidRDefault="203E3922" w:rsidP="00807536">
      <w:pPr>
        <w:pStyle w:val="ListParagraph"/>
        <w:numPr>
          <w:ilvl w:val="0"/>
          <w:numId w:val="12"/>
        </w:numPr>
        <w:spacing w:afterAutospacing="1"/>
      </w:pPr>
      <w:r w:rsidRPr="2A983F36">
        <w:rPr>
          <w:sz w:val="20"/>
          <w:szCs w:val="20"/>
        </w:rPr>
        <w:t xml:space="preserve">Prioritising the places and people that need it the </w:t>
      </w:r>
      <w:proofErr w:type="gramStart"/>
      <w:r w:rsidRPr="2A983F36">
        <w:rPr>
          <w:sz w:val="20"/>
          <w:szCs w:val="20"/>
        </w:rPr>
        <w:t>most</w:t>
      </w:r>
      <w:proofErr w:type="gramEnd"/>
    </w:p>
    <w:p w14:paraId="6FB1EF5A" w14:textId="621EE4C5" w:rsidR="592C8F9A" w:rsidRPr="005D5282" w:rsidRDefault="203E3922" w:rsidP="00807536">
      <w:pPr>
        <w:pStyle w:val="ListParagraph"/>
        <w:numPr>
          <w:ilvl w:val="0"/>
          <w:numId w:val="12"/>
        </w:numPr>
        <w:spacing w:afterAutospacing="1"/>
        <w:rPr>
          <w:sz w:val="20"/>
          <w:szCs w:val="20"/>
        </w:rPr>
      </w:pPr>
      <w:r w:rsidRPr="2A983F36">
        <w:rPr>
          <w:sz w:val="20"/>
          <w:szCs w:val="20"/>
        </w:rPr>
        <w:t xml:space="preserve">Fostering long-term, </w:t>
      </w:r>
      <w:proofErr w:type="gramStart"/>
      <w:r w:rsidRPr="2A983F36">
        <w:rPr>
          <w:sz w:val="20"/>
          <w:szCs w:val="20"/>
        </w:rPr>
        <w:t>life-cycle</w:t>
      </w:r>
      <w:proofErr w:type="gramEnd"/>
      <w:r w:rsidRPr="2A983F36">
        <w:rPr>
          <w:sz w:val="20"/>
          <w:szCs w:val="20"/>
        </w:rPr>
        <w:t xml:space="preserve"> and integrated thinking in the industrial ecosystem</w:t>
      </w:r>
    </w:p>
    <w:p w14:paraId="0B748696" w14:textId="6DB036BC" w:rsidR="592C8F9A" w:rsidRDefault="3D4641CA" w:rsidP="54609CF9">
      <w:pPr>
        <w:spacing w:afterAutospacing="1"/>
        <w:rPr>
          <w:b/>
          <w:bCs/>
          <w:sz w:val="20"/>
          <w:szCs w:val="20"/>
        </w:rPr>
      </w:pPr>
      <w:r w:rsidRPr="54609CF9">
        <w:rPr>
          <w:b/>
          <w:bCs/>
          <w:sz w:val="20"/>
          <w:szCs w:val="20"/>
        </w:rPr>
        <w:t>Please refer to A</w:t>
      </w:r>
      <w:r w:rsidR="3833D87A" w:rsidRPr="54609CF9">
        <w:rPr>
          <w:b/>
          <w:bCs/>
          <w:sz w:val="20"/>
          <w:szCs w:val="20"/>
        </w:rPr>
        <w:t xml:space="preserve">ppendix </w:t>
      </w:r>
      <w:r w:rsidRPr="54609CF9">
        <w:rPr>
          <w:b/>
          <w:bCs/>
          <w:sz w:val="20"/>
          <w:szCs w:val="20"/>
        </w:rPr>
        <w:t>B for detailed descriptions on the Thematic Axes and for the list of sub-challenges for each axis.</w:t>
      </w:r>
    </w:p>
    <w:p w14:paraId="007C8835" w14:textId="2F2AFB76" w:rsidR="00F07DBC" w:rsidRPr="00533255" w:rsidRDefault="7BCF3452" w:rsidP="6060F38B">
      <w:pPr>
        <w:pStyle w:val="Heading2"/>
      </w:pPr>
      <w:bookmarkStart w:id="11" w:name="_Ref144213800"/>
      <w:bookmarkStart w:id="12" w:name="_Toc144218352"/>
      <w:bookmarkStart w:id="13" w:name="_Toc1956731150"/>
      <w:r w:rsidRPr="54609CF9">
        <w:rPr>
          <w:rStyle w:val="normaltextrun"/>
          <w:rFonts w:cs="Times New Roman"/>
        </w:rPr>
        <w:t xml:space="preserve">Key </w:t>
      </w:r>
      <w:r w:rsidRPr="54609CF9">
        <w:rPr>
          <w:rStyle w:val="normaltextrun"/>
        </w:rPr>
        <w:t>Performance</w:t>
      </w:r>
      <w:r w:rsidRPr="54609CF9">
        <w:rPr>
          <w:rStyle w:val="normaltextrun"/>
          <w:rFonts w:cs="Times New Roman"/>
        </w:rPr>
        <w:t xml:space="preserve"> Indicators</w:t>
      </w:r>
      <w:r w:rsidR="00D4340C">
        <w:rPr>
          <w:rStyle w:val="normaltextrun"/>
          <w:rFonts w:cs="Times New Roman"/>
        </w:rPr>
        <w:t xml:space="preserve"> (KPI)</w:t>
      </w:r>
      <w:bookmarkEnd w:id="11"/>
      <w:bookmarkEnd w:id="12"/>
      <w:r>
        <w:br/>
      </w:r>
      <w:bookmarkEnd w:id="13"/>
    </w:p>
    <w:p w14:paraId="149AE980" w14:textId="16600664" w:rsidR="00DD3A2F" w:rsidRPr="00533255" w:rsidRDefault="00DD3A2F" w:rsidP="6060F38B">
      <w:pPr>
        <w:spacing w:after="120"/>
        <w:rPr>
          <w:sz w:val="20"/>
          <w:szCs w:val="20"/>
        </w:rPr>
      </w:pPr>
      <w:r w:rsidRPr="6060F38B">
        <w:rPr>
          <w:sz w:val="20"/>
          <w:szCs w:val="20"/>
        </w:rPr>
        <w:t xml:space="preserve">As required by the EIT, the EIT Community NEB must achieve the KPIs listed below </w:t>
      </w:r>
      <w:r w:rsidR="00533255" w:rsidRPr="6060F38B">
        <w:rPr>
          <w:sz w:val="20"/>
          <w:szCs w:val="20"/>
        </w:rPr>
        <w:t xml:space="preserve">for the </w:t>
      </w:r>
      <w:proofErr w:type="gramStart"/>
      <w:r w:rsidR="00533255" w:rsidRPr="6060F38B">
        <w:rPr>
          <w:sz w:val="20"/>
          <w:szCs w:val="20"/>
        </w:rPr>
        <w:t>programme as a whole</w:t>
      </w:r>
      <w:proofErr w:type="gramEnd"/>
      <w:r w:rsidR="00533255" w:rsidRPr="6060F38B">
        <w:rPr>
          <w:sz w:val="20"/>
          <w:szCs w:val="20"/>
        </w:rPr>
        <w:t>. Successful applicants will support the EIT Community NEB in striving to achieve these KPIs.</w:t>
      </w:r>
      <w:r w:rsidR="004A12F0" w:rsidRPr="6060F38B">
        <w:rPr>
          <w:sz w:val="20"/>
          <w:szCs w:val="20"/>
        </w:rPr>
        <w:t xml:space="preserve"> Hence, successful applicants will be expected to achieve these KPIs throughout their acceleration programmes and beyond until 2025. </w:t>
      </w:r>
      <w:r>
        <w:br/>
      </w:r>
    </w:p>
    <w:tbl>
      <w:tblPr>
        <w:tblpPr w:leftFromText="180" w:rightFromText="180" w:vertAnchor="text" w:horzAnchor="margin" w:tblpXSpec="center"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5766"/>
        <w:gridCol w:w="2217"/>
      </w:tblGrid>
      <w:tr w:rsidR="00C34602" w:rsidRPr="00533255" w14:paraId="107AC7F7" w14:textId="7DD58CEB" w:rsidTr="006F722C">
        <w:trPr>
          <w:trHeight w:val="841"/>
          <w:tblHeader/>
        </w:trPr>
        <w:tc>
          <w:tcPr>
            <w:tcW w:w="1033" w:type="dxa"/>
            <w:shd w:val="clear" w:color="auto" w:fill="2F5496" w:themeFill="accent1" w:themeFillShade="BF"/>
            <w:vAlign w:val="center"/>
          </w:tcPr>
          <w:p w14:paraId="448209F5" w14:textId="52D4F28F" w:rsidR="00C34602" w:rsidRPr="00533255" w:rsidRDefault="00C34602" w:rsidP="00B63C09">
            <w:pPr>
              <w:tabs>
                <w:tab w:val="center" w:pos="4536"/>
                <w:tab w:val="right" w:pos="9072"/>
              </w:tabs>
              <w:jc w:val="center"/>
              <w:rPr>
                <w:rFonts w:eastAsia="Calibri"/>
                <w:b/>
                <w:color w:val="FFFFFF" w:themeColor="background1"/>
                <w:sz w:val="20"/>
                <w:szCs w:val="20"/>
              </w:rPr>
            </w:pPr>
            <w:r w:rsidRPr="00533255">
              <w:rPr>
                <w:rFonts w:eastAsia="Calibri"/>
                <w:b/>
                <w:color w:val="FFFFFF" w:themeColor="background1"/>
                <w:sz w:val="20"/>
                <w:szCs w:val="20"/>
              </w:rPr>
              <w:t>KPI Code</w:t>
            </w:r>
          </w:p>
        </w:tc>
        <w:tc>
          <w:tcPr>
            <w:tcW w:w="5766" w:type="dxa"/>
            <w:shd w:val="clear" w:color="auto" w:fill="2F5496" w:themeFill="accent1" w:themeFillShade="BF"/>
            <w:vAlign w:val="center"/>
          </w:tcPr>
          <w:p w14:paraId="4BC4D864" w14:textId="77777777" w:rsidR="00C34602" w:rsidRPr="006F722C" w:rsidRDefault="00C34602" w:rsidP="00B63C09">
            <w:pPr>
              <w:tabs>
                <w:tab w:val="center" w:pos="4536"/>
                <w:tab w:val="right" w:pos="9072"/>
              </w:tabs>
              <w:jc w:val="center"/>
              <w:rPr>
                <w:rFonts w:eastAsia="Calibri"/>
                <w:b/>
                <w:color w:val="FFFFFF" w:themeColor="background1"/>
                <w:sz w:val="20"/>
                <w:szCs w:val="20"/>
              </w:rPr>
            </w:pPr>
            <w:r w:rsidRPr="006F722C">
              <w:rPr>
                <w:rFonts w:eastAsia="Calibri"/>
                <w:b/>
                <w:color w:val="FFFFFF" w:themeColor="background1"/>
                <w:sz w:val="20"/>
                <w:szCs w:val="20"/>
              </w:rPr>
              <w:t>KPI description</w:t>
            </w:r>
          </w:p>
        </w:tc>
        <w:tc>
          <w:tcPr>
            <w:tcW w:w="2217" w:type="dxa"/>
            <w:shd w:val="clear" w:color="auto" w:fill="2F5496" w:themeFill="accent1" w:themeFillShade="BF"/>
            <w:vAlign w:val="center"/>
          </w:tcPr>
          <w:p w14:paraId="048C1873" w14:textId="68E1D734" w:rsidR="00C34602" w:rsidRPr="00533255" w:rsidRDefault="00C34602" w:rsidP="00B63C09">
            <w:pPr>
              <w:tabs>
                <w:tab w:val="center" w:pos="4536"/>
                <w:tab w:val="right" w:pos="9072"/>
              </w:tabs>
              <w:jc w:val="center"/>
              <w:rPr>
                <w:rFonts w:eastAsia="Calibri"/>
                <w:b/>
                <w:color w:val="FFFFFF" w:themeColor="background1"/>
                <w:sz w:val="20"/>
                <w:szCs w:val="20"/>
              </w:rPr>
            </w:pPr>
            <w:r>
              <w:rPr>
                <w:rFonts w:eastAsia="Calibri"/>
                <w:b/>
                <w:color w:val="FFFFFF" w:themeColor="background1"/>
                <w:sz w:val="20"/>
                <w:szCs w:val="20"/>
              </w:rPr>
              <w:t>Target</w:t>
            </w:r>
          </w:p>
        </w:tc>
      </w:tr>
      <w:tr w:rsidR="00C34602" w:rsidRPr="00533255" w14:paraId="0C7DCE95" w14:textId="0D9297AC" w:rsidTr="7D1BEB20">
        <w:tc>
          <w:tcPr>
            <w:tcW w:w="1033" w:type="dxa"/>
            <w:vAlign w:val="center"/>
          </w:tcPr>
          <w:p w14:paraId="6F09559C" w14:textId="0084A3DA" w:rsidR="00C34602" w:rsidRPr="00533255" w:rsidRDefault="00C34602" w:rsidP="592C8F9A">
            <w:pPr>
              <w:tabs>
                <w:tab w:val="center" w:pos="4536"/>
                <w:tab w:val="right" w:pos="9072"/>
              </w:tabs>
              <w:rPr>
                <w:color w:val="242424"/>
                <w:sz w:val="18"/>
                <w:szCs w:val="18"/>
                <w:lang w:eastAsia="en-GB"/>
              </w:rPr>
            </w:pPr>
            <w:r w:rsidRPr="40ED5C6D">
              <w:rPr>
                <w:b/>
                <w:bCs/>
                <w:color w:val="242424"/>
                <w:sz w:val="16"/>
                <w:szCs w:val="16"/>
                <w:lang w:eastAsia="en-GB"/>
              </w:rPr>
              <w:t>EITHE02.4</w:t>
            </w:r>
          </w:p>
        </w:tc>
        <w:tc>
          <w:tcPr>
            <w:tcW w:w="5766" w:type="dxa"/>
            <w:shd w:val="clear" w:color="auto" w:fill="auto"/>
            <w:vAlign w:val="center"/>
          </w:tcPr>
          <w:p w14:paraId="0D9D79D2" w14:textId="77777777" w:rsidR="00C34602" w:rsidRPr="00533255" w:rsidRDefault="00C34602" w:rsidP="00DB0076">
            <w:pPr>
              <w:tabs>
                <w:tab w:val="center" w:pos="4536"/>
                <w:tab w:val="right" w:pos="9072"/>
              </w:tabs>
              <w:rPr>
                <w:color w:val="242424"/>
                <w:sz w:val="20"/>
                <w:szCs w:val="20"/>
                <w:lang w:eastAsia="en-GB"/>
              </w:rPr>
            </w:pPr>
          </w:p>
          <w:p w14:paraId="1C404E0D" w14:textId="3E1008CE" w:rsidR="00C34602" w:rsidRPr="00533255" w:rsidRDefault="00C34602" w:rsidP="00DB0076">
            <w:pPr>
              <w:tabs>
                <w:tab w:val="center" w:pos="4536"/>
                <w:tab w:val="right" w:pos="9072"/>
              </w:tabs>
              <w:rPr>
                <w:color w:val="242424"/>
                <w:sz w:val="20"/>
                <w:szCs w:val="20"/>
                <w:lang w:eastAsia="en-GB"/>
              </w:rPr>
            </w:pPr>
            <w:r w:rsidRPr="00533255">
              <w:rPr>
                <w:color w:val="242424"/>
                <w:sz w:val="20"/>
                <w:szCs w:val="20"/>
                <w:lang w:eastAsia="en-GB"/>
              </w:rPr>
              <w:t>Innovations launched on the market with a sales revenue of at least 10 000 EUR documented</w:t>
            </w:r>
            <w:r>
              <w:rPr>
                <w:color w:val="242424"/>
                <w:sz w:val="20"/>
                <w:szCs w:val="20"/>
                <w:lang w:eastAsia="en-GB"/>
              </w:rPr>
              <w:t>.</w:t>
            </w:r>
          </w:p>
          <w:p w14:paraId="5A920F03" w14:textId="51F76DE8" w:rsidR="00C34602" w:rsidRPr="00533255" w:rsidRDefault="00C34602" w:rsidP="00DB0076">
            <w:pPr>
              <w:tabs>
                <w:tab w:val="center" w:pos="4536"/>
                <w:tab w:val="right" w:pos="9072"/>
              </w:tabs>
              <w:rPr>
                <w:color w:val="242424"/>
                <w:sz w:val="20"/>
                <w:szCs w:val="20"/>
                <w:lang w:eastAsia="en-GB"/>
              </w:rPr>
            </w:pPr>
          </w:p>
        </w:tc>
        <w:tc>
          <w:tcPr>
            <w:tcW w:w="2217" w:type="dxa"/>
            <w:vAlign w:val="center"/>
          </w:tcPr>
          <w:p w14:paraId="4BD1552F" w14:textId="538CCA50" w:rsidR="00C34602" w:rsidRPr="00533255" w:rsidRDefault="00C34602" w:rsidP="005D5282">
            <w:pPr>
              <w:tabs>
                <w:tab w:val="center" w:pos="4536"/>
                <w:tab w:val="right" w:pos="9072"/>
              </w:tabs>
              <w:jc w:val="center"/>
              <w:rPr>
                <w:color w:val="242424"/>
                <w:sz w:val="20"/>
                <w:szCs w:val="20"/>
                <w:lang w:eastAsia="en-GB"/>
              </w:rPr>
            </w:pPr>
            <w:r w:rsidRPr="1C47C062">
              <w:rPr>
                <w:color w:val="242424"/>
                <w:sz w:val="20"/>
                <w:szCs w:val="20"/>
                <w:lang w:eastAsia="en-GB"/>
              </w:rPr>
              <w:t>5</w:t>
            </w:r>
          </w:p>
        </w:tc>
      </w:tr>
      <w:tr w:rsidR="00C34602" w14:paraId="0F2D9545" w14:textId="38BDD2A7" w:rsidTr="7D1BEB20">
        <w:trPr>
          <w:trHeight w:val="300"/>
        </w:trPr>
        <w:tc>
          <w:tcPr>
            <w:tcW w:w="1033" w:type="dxa"/>
            <w:vAlign w:val="center"/>
          </w:tcPr>
          <w:p w14:paraId="2107BDB7" w14:textId="1A1023E6" w:rsidR="00C34602" w:rsidRDefault="00C34602" w:rsidP="2A983F36">
            <w:pPr>
              <w:rPr>
                <w:b/>
                <w:bCs/>
                <w:color w:val="242424"/>
                <w:sz w:val="16"/>
                <w:szCs w:val="16"/>
                <w:lang w:eastAsia="en-GB"/>
              </w:rPr>
            </w:pPr>
            <w:r w:rsidRPr="2A983F36">
              <w:rPr>
                <w:b/>
                <w:bCs/>
                <w:color w:val="242424"/>
                <w:sz w:val="16"/>
                <w:szCs w:val="16"/>
                <w:lang w:eastAsia="en-GB"/>
              </w:rPr>
              <w:t>EITHE03.1</w:t>
            </w:r>
          </w:p>
        </w:tc>
        <w:tc>
          <w:tcPr>
            <w:tcW w:w="5766" w:type="dxa"/>
            <w:shd w:val="clear" w:color="auto" w:fill="auto"/>
            <w:vAlign w:val="center"/>
          </w:tcPr>
          <w:p w14:paraId="308527FF" w14:textId="20AA5A93" w:rsidR="00C34602" w:rsidRDefault="00C34602" w:rsidP="2A983F36">
            <w:pPr>
              <w:rPr>
                <w:color w:val="242424"/>
                <w:sz w:val="20"/>
                <w:szCs w:val="20"/>
                <w:lang w:eastAsia="en-GB"/>
              </w:rPr>
            </w:pPr>
            <w:r w:rsidRPr="2A983F36">
              <w:rPr>
                <w:color w:val="242424"/>
                <w:sz w:val="20"/>
                <w:szCs w:val="20"/>
                <w:lang w:eastAsia="en-GB"/>
              </w:rPr>
              <w:t xml:space="preserve">Start-ups and scale-ups registered supported by KICs for at least </w:t>
            </w:r>
            <w:r>
              <w:rPr>
                <w:color w:val="242424"/>
                <w:sz w:val="20"/>
                <w:szCs w:val="20"/>
                <w:lang w:eastAsia="en-GB"/>
              </w:rPr>
              <w:t>two</w:t>
            </w:r>
            <w:r w:rsidRPr="2A983F36">
              <w:rPr>
                <w:color w:val="242424"/>
                <w:sz w:val="20"/>
                <w:szCs w:val="20"/>
                <w:lang w:eastAsia="en-GB"/>
              </w:rPr>
              <w:t xml:space="preserve"> months</w:t>
            </w:r>
            <w:r>
              <w:rPr>
                <w:color w:val="242424"/>
                <w:sz w:val="20"/>
                <w:szCs w:val="20"/>
                <w:lang w:eastAsia="en-GB"/>
              </w:rPr>
              <w:t>.</w:t>
            </w:r>
          </w:p>
        </w:tc>
        <w:tc>
          <w:tcPr>
            <w:tcW w:w="2217" w:type="dxa"/>
            <w:vAlign w:val="center"/>
          </w:tcPr>
          <w:p w14:paraId="65471DB1" w14:textId="6964BDBB" w:rsidR="00C34602" w:rsidRPr="2A983F36" w:rsidRDefault="00C34602" w:rsidP="005D5282">
            <w:pPr>
              <w:jc w:val="center"/>
              <w:rPr>
                <w:color w:val="242424"/>
                <w:sz w:val="20"/>
                <w:szCs w:val="20"/>
                <w:lang w:eastAsia="en-GB"/>
              </w:rPr>
            </w:pPr>
            <w:r>
              <w:rPr>
                <w:color w:val="242424"/>
                <w:sz w:val="20"/>
                <w:szCs w:val="20"/>
                <w:lang w:eastAsia="en-GB"/>
              </w:rPr>
              <w:t>28</w:t>
            </w:r>
          </w:p>
        </w:tc>
      </w:tr>
      <w:tr w:rsidR="00C34602" w:rsidRPr="00533255" w14:paraId="331ED416" w14:textId="744B0503" w:rsidTr="7D1BEB20">
        <w:tc>
          <w:tcPr>
            <w:tcW w:w="1033" w:type="dxa"/>
            <w:vAlign w:val="center"/>
          </w:tcPr>
          <w:p w14:paraId="0D230535" w14:textId="0FA1ADFA" w:rsidR="00C34602" w:rsidRPr="00533255" w:rsidRDefault="00C34602" w:rsidP="592C8F9A">
            <w:pPr>
              <w:tabs>
                <w:tab w:val="center" w:pos="4536"/>
                <w:tab w:val="right" w:pos="9072"/>
              </w:tabs>
              <w:rPr>
                <w:b/>
                <w:bCs/>
                <w:color w:val="242424"/>
                <w:sz w:val="18"/>
                <w:szCs w:val="18"/>
                <w:lang w:eastAsia="en-GB"/>
              </w:rPr>
            </w:pPr>
            <w:r w:rsidRPr="40ED5C6D">
              <w:rPr>
                <w:b/>
                <w:bCs/>
                <w:color w:val="242424"/>
                <w:sz w:val="16"/>
                <w:szCs w:val="16"/>
                <w:lang w:eastAsia="en-GB"/>
              </w:rPr>
              <w:lastRenderedPageBreak/>
              <w:t>EITHE06.1</w:t>
            </w:r>
          </w:p>
        </w:tc>
        <w:tc>
          <w:tcPr>
            <w:tcW w:w="5766" w:type="dxa"/>
            <w:shd w:val="clear" w:color="auto" w:fill="auto"/>
            <w:vAlign w:val="center"/>
          </w:tcPr>
          <w:p w14:paraId="420C96D3" w14:textId="77777777" w:rsidR="00C34602" w:rsidRPr="00533255" w:rsidRDefault="00C34602" w:rsidP="00DB0076">
            <w:pPr>
              <w:tabs>
                <w:tab w:val="center" w:pos="4536"/>
                <w:tab w:val="right" w:pos="9072"/>
              </w:tabs>
              <w:rPr>
                <w:color w:val="242424"/>
                <w:sz w:val="20"/>
                <w:szCs w:val="20"/>
                <w:lang w:eastAsia="en-GB"/>
              </w:rPr>
            </w:pPr>
          </w:p>
          <w:p w14:paraId="3740F4AD" w14:textId="21BE27CD" w:rsidR="00C34602" w:rsidRPr="00533255" w:rsidRDefault="00C34602" w:rsidP="00DB0076">
            <w:pPr>
              <w:tabs>
                <w:tab w:val="center" w:pos="4536"/>
                <w:tab w:val="right" w:pos="9072"/>
              </w:tabs>
              <w:rPr>
                <w:color w:val="242424"/>
                <w:sz w:val="20"/>
                <w:szCs w:val="20"/>
                <w:lang w:eastAsia="en-GB"/>
              </w:rPr>
            </w:pPr>
            <w:r w:rsidRPr="00533255">
              <w:rPr>
                <w:color w:val="242424"/>
                <w:sz w:val="20"/>
                <w:szCs w:val="20"/>
                <w:lang w:eastAsia="en-GB"/>
              </w:rPr>
              <w:t>Investments attracted by KIC-supported start-ups and scale-ups</w:t>
            </w:r>
            <w:r>
              <w:rPr>
                <w:color w:val="242424"/>
                <w:sz w:val="20"/>
                <w:szCs w:val="20"/>
                <w:lang w:eastAsia="en-GB"/>
              </w:rPr>
              <w:t>.</w:t>
            </w:r>
          </w:p>
          <w:p w14:paraId="6783E05D" w14:textId="52057AB3" w:rsidR="00C34602" w:rsidRPr="00533255" w:rsidRDefault="00C34602" w:rsidP="00DB0076">
            <w:pPr>
              <w:tabs>
                <w:tab w:val="center" w:pos="4536"/>
                <w:tab w:val="right" w:pos="9072"/>
              </w:tabs>
              <w:rPr>
                <w:color w:val="242424"/>
                <w:sz w:val="20"/>
                <w:szCs w:val="20"/>
                <w:lang w:eastAsia="en-GB"/>
              </w:rPr>
            </w:pPr>
          </w:p>
        </w:tc>
        <w:tc>
          <w:tcPr>
            <w:tcW w:w="2217" w:type="dxa"/>
            <w:vAlign w:val="center"/>
          </w:tcPr>
          <w:p w14:paraId="7D0C2BA3" w14:textId="014094E2" w:rsidR="00C34602" w:rsidRPr="00533255" w:rsidRDefault="00C34602" w:rsidP="005D5282">
            <w:pPr>
              <w:tabs>
                <w:tab w:val="center" w:pos="4536"/>
                <w:tab w:val="right" w:pos="9072"/>
              </w:tabs>
              <w:jc w:val="center"/>
              <w:rPr>
                <w:color w:val="242424"/>
                <w:sz w:val="20"/>
                <w:szCs w:val="20"/>
                <w:lang w:eastAsia="en-GB"/>
              </w:rPr>
            </w:pPr>
            <w:r>
              <w:rPr>
                <w:color w:val="242424"/>
                <w:sz w:val="20"/>
                <w:szCs w:val="20"/>
                <w:lang w:eastAsia="en-GB"/>
              </w:rPr>
              <w:t>EUR 1,000,000</w:t>
            </w:r>
          </w:p>
        </w:tc>
      </w:tr>
    </w:tbl>
    <w:p w14:paraId="22EC28D5" w14:textId="77777777" w:rsidR="00FB0C1E" w:rsidRPr="00533255" w:rsidRDefault="00FB0C1E" w:rsidP="6060F38B">
      <w:pPr>
        <w:spacing w:before="120" w:after="120"/>
        <w:rPr>
          <w:sz w:val="20"/>
          <w:szCs w:val="20"/>
        </w:rPr>
      </w:pPr>
    </w:p>
    <w:p w14:paraId="0A10AED0" w14:textId="54F6D436" w:rsidR="00533255" w:rsidRDefault="77FD4126" w:rsidP="6060F38B">
      <w:pPr>
        <w:pStyle w:val="Heading2"/>
        <w:rPr>
          <w:rStyle w:val="normaltextrun"/>
          <w:rFonts w:cs="Times New Roman"/>
        </w:rPr>
      </w:pPr>
      <w:bookmarkStart w:id="14" w:name="_Toc115856872"/>
      <w:bookmarkStart w:id="15" w:name="_Toc1922441460"/>
      <w:bookmarkStart w:id="16" w:name="_Ref144198003"/>
      <w:bookmarkStart w:id="17" w:name="_Toc144218353"/>
      <w:r w:rsidRPr="54609CF9">
        <w:rPr>
          <w:rStyle w:val="normaltextrun"/>
        </w:rPr>
        <w:t>Who</w:t>
      </w:r>
      <w:r w:rsidRPr="54609CF9">
        <w:rPr>
          <w:rStyle w:val="normaltextrun"/>
          <w:rFonts w:cs="Times New Roman"/>
        </w:rPr>
        <w:t xml:space="preserve"> </w:t>
      </w:r>
      <w:r w:rsidR="20C02889" w:rsidRPr="54609CF9">
        <w:rPr>
          <w:rStyle w:val="normaltextrun"/>
          <w:rFonts w:cs="Times New Roman"/>
        </w:rPr>
        <w:t>C</w:t>
      </w:r>
      <w:r w:rsidRPr="54609CF9">
        <w:rPr>
          <w:rStyle w:val="normaltextrun"/>
          <w:rFonts w:cs="Times New Roman"/>
        </w:rPr>
        <w:t xml:space="preserve">an </w:t>
      </w:r>
      <w:r w:rsidR="20C02889" w:rsidRPr="54609CF9">
        <w:rPr>
          <w:rStyle w:val="normaltextrun"/>
          <w:rFonts w:cs="Times New Roman"/>
        </w:rPr>
        <w:t>A</w:t>
      </w:r>
      <w:r w:rsidRPr="54609CF9">
        <w:rPr>
          <w:rStyle w:val="normaltextrun"/>
          <w:rFonts w:cs="Times New Roman"/>
        </w:rPr>
        <w:t>pply</w:t>
      </w:r>
      <w:bookmarkEnd w:id="14"/>
      <w:bookmarkEnd w:id="15"/>
      <w:bookmarkEnd w:id="16"/>
      <w:bookmarkEnd w:id="17"/>
      <w:r>
        <w:br/>
      </w:r>
    </w:p>
    <w:p w14:paraId="5A99AC88" w14:textId="27FC37D6" w:rsidR="004F01BB" w:rsidRPr="00FE4D81" w:rsidRDefault="004F01BB" w:rsidP="004F01BB">
      <w:pPr>
        <w:rPr>
          <w:b/>
          <w:bCs/>
          <w:sz w:val="20"/>
          <w:szCs w:val="20"/>
        </w:rPr>
      </w:pPr>
      <w:r w:rsidRPr="54609CF9">
        <w:rPr>
          <w:b/>
          <w:bCs/>
          <w:sz w:val="20"/>
          <w:szCs w:val="20"/>
        </w:rPr>
        <w:t>It is important to note, that selected start-ups must comply with the following eligibility criteria to be considered (</w:t>
      </w:r>
      <w:r w:rsidR="00C64514">
        <w:rPr>
          <w:b/>
          <w:bCs/>
          <w:sz w:val="20"/>
          <w:szCs w:val="20"/>
        </w:rPr>
        <w:t xml:space="preserve">see also section </w:t>
      </w:r>
      <w:r w:rsidR="00C64514">
        <w:rPr>
          <w:b/>
          <w:bCs/>
          <w:sz w:val="20"/>
          <w:szCs w:val="20"/>
        </w:rPr>
        <w:fldChar w:fldCharType="begin"/>
      </w:r>
      <w:r w:rsidR="00C64514">
        <w:rPr>
          <w:b/>
          <w:bCs/>
          <w:sz w:val="20"/>
          <w:szCs w:val="20"/>
        </w:rPr>
        <w:instrText xml:space="preserve"> REF _Ref144214363 \r \h </w:instrText>
      </w:r>
      <w:r w:rsidR="00C64514">
        <w:rPr>
          <w:b/>
          <w:bCs/>
          <w:sz w:val="20"/>
          <w:szCs w:val="20"/>
        </w:rPr>
      </w:r>
      <w:r w:rsidR="00C64514">
        <w:rPr>
          <w:b/>
          <w:bCs/>
          <w:sz w:val="20"/>
          <w:szCs w:val="20"/>
        </w:rPr>
        <w:fldChar w:fldCharType="separate"/>
      </w:r>
      <w:r w:rsidR="00C64514">
        <w:rPr>
          <w:b/>
          <w:bCs/>
          <w:sz w:val="20"/>
          <w:szCs w:val="20"/>
        </w:rPr>
        <w:t>5.1</w:t>
      </w:r>
      <w:r w:rsidR="00C64514">
        <w:rPr>
          <w:b/>
          <w:bCs/>
          <w:sz w:val="20"/>
          <w:szCs w:val="20"/>
        </w:rPr>
        <w:fldChar w:fldCharType="end"/>
      </w:r>
      <w:r w:rsidR="00C64514">
        <w:rPr>
          <w:b/>
          <w:bCs/>
          <w:sz w:val="20"/>
          <w:szCs w:val="20"/>
        </w:rPr>
        <w:t>)</w:t>
      </w:r>
      <w:r w:rsidRPr="54609CF9">
        <w:rPr>
          <w:b/>
          <w:bCs/>
          <w:sz w:val="20"/>
          <w:szCs w:val="20"/>
        </w:rPr>
        <w:t>:</w:t>
      </w:r>
    </w:p>
    <w:p w14:paraId="547CC9C0" w14:textId="77777777" w:rsidR="004F01BB" w:rsidRPr="0055707E" w:rsidRDefault="004F01BB" w:rsidP="004F01BB">
      <w:pPr>
        <w:rPr>
          <w:sz w:val="20"/>
          <w:szCs w:val="20"/>
        </w:rPr>
      </w:pPr>
    </w:p>
    <w:p w14:paraId="50F0F929" w14:textId="77777777" w:rsidR="00D92A05" w:rsidRDefault="00D92A05" w:rsidP="00807536">
      <w:pPr>
        <w:pStyle w:val="paragraph"/>
        <w:numPr>
          <w:ilvl w:val="0"/>
          <w:numId w:val="24"/>
        </w:numPr>
        <w:rPr>
          <w:sz w:val="20"/>
          <w:szCs w:val="20"/>
        </w:rPr>
      </w:pPr>
      <w:r w:rsidRPr="40ED5C6D">
        <w:rPr>
          <w:sz w:val="20"/>
          <w:szCs w:val="20"/>
        </w:rPr>
        <w:t>The applicant must be registered in one of the eligible countries:</w:t>
      </w:r>
    </w:p>
    <w:p w14:paraId="47938292" w14:textId="77777777" w:rsidR="00D92A05" w:rsidRDefault="00D92A05" w:rsidP="00807536">
      <w:pPr>
        <w:pStyle w:val="ListParagraph"/>
        <w:numPr>
          <w:ilvl w:val="1"/>
          <w:numId w:val="24"/>
        </w:numPr>
        <w:rPr>
          <w:sz w:val="20"/>
          <w:szCs w:val="20"/>
        </w:rPr>
      </w:pPr>
      <w:r w:rsidRPr="139F18D4">
        <w:rPr>
          <w:sz w:val="20"/>
          <w:szCs w:val="20"/>
        </w:rPr>
        <w:t>The Member States (MS) of the European Union (EU)</w:t>
      </w:r>
      <w:r w:rsidRPr="139F18D4">
        <w:rPr>
          <w:rStyle w:val="FootnoteReference"/>
          <w:sz w:val="20"/>
          <w:szCs w:val="20"/>
        </w:rPr>
        <w:footnoteReference w:id="2"/>
      </w:r>
      <w:r w:rsidRPr="139F18D4">
        <w:rPr>
          <w:sz w:val="20"/>
          <w:szCs w:val="20"/>
        </w:rPr>
        <w:t xml:space="preserve"> including their outermost regions.</w:t>
      </w:r>
    </w:p>
    <w:p w14:paraId="0104EB5E" w14:textId="77777777" w:rsidR="00D92A05" w:rsidRDefault="00D92A05" w:rsidP="00807536">
      <w:pPr>
        <w:pStyle w:val="ListParagraph"/>
        <w:numPr>
          <w:ilvl w:val="1"/>
          <w:numId w:val="24"/>
        </w:numPr>
        <w:rPr>
          <w:sz w:val="20"/>
          <w:szCs w:val="20"/>
        </w:rPr>
      </w:pPr>
      <w:r w:rsidRPr="40ED5C6D">
        <w:rPr>
          <w:sz w:val="20"/>
          <w:szCs w:val="20"/>
        </w:rPr>
        <w:t xml:space="preserve">The Overseas Countries and Territories (OCTs) linked to the Member States (please follow this </w:t>
      </w:r>
      <w:hyperlink r:id="rId14">
        <w:r w:rsidRPr="40ED5C6D">
          <w:rPr>
            <w:rStyle w:val="Hyperlink"/>
            <w:sz w:val="20"/>
            <w:szCs w:val="20"/>
          </w:rPr>
          <w:t>link</w:t>
        </w:r>
      </w:hyperlink>
      <w:r w:rsidRPr="40ED5C6D">
        <w:rPr>
          <w:sz w:val="20"/>
          <w:szCs w:val="20"/>
        </w:rPr>
        <w:t xml:space="preserve"> for more information on OCTs countries).</w:t>
      </w:r>
    </w:p>
    <w:p w14:paraId="34C61DD6" w14:textId="77777777" w:rsidR="00D92A05" w:rsidRDefault="00D92A05" w:rsidP="00807536">
      <w:pPr>
        <w:pStyle w:val="ListParagraph"/>
        <w:numPr>
          <w:ilvl w:val="1"/>
          <w:numId w:val="24"/>
        </w:numPr>
        <w:rPr>
          <w:sz w:val="20"/>
          <w:szCs w:val="20"/>
        </w:rPr>
      </w:pPr>
      <w:r w:rsidRPr="40ED5C6D">
        <w:rPr>
          <w:sz w:val="20"/>
          <w:szCs w:val="20"/>
        </w:rPr>
        <w:t>Eligible non-EU countries:</w:t>
      </w:r>
    </w:p>
    <w:p w14:paraId="2F73666C" w14:textId="77777777" w:rsidR="00D92A05" w:rsidRDefault="00D92A05" w:rsidP="00807536">
      <w:pPr>
        <w:pStyle w:val="ListParagraph"/>
        <w:numPr>
          <w:ilvl w:val="2"/>
          <w:numId w:val="24"/>
        </w:numPr>
        <w:rPr>
          <w:sz w:val="20"/>
          <w:szCs w:val="20"/>
        </w:rPr>
      </w:pPr>
      <w:r w:rsidRPr="2A983F36">
        <w:rPr>
          <w:sz w:val="20"/>
          <w:szCs w:val="20"/>
        </w:rPr>
        <w:t xml:space="preserve">Countries associated to </w:t>
      </w:r>
      <w:hyperlink r:id="rId15">
        <w:r w:rsidRPr="2A983F36">
          <w:rPr>
            <w:rStyle w:val="Hyperlink"/>
            <w:sz w:val="20"/>
            <w:szCs w:val="20"/>
          </w:rPr>
          <w:t>Horizon Europe</w:t>
        </w:r>
      </w:hyperlink>
      <w:r w:rsidRPr="2A983F36">
        <w:rPr>
          <w:sz w:val="20"/>
          <w:szCs w:val="20"/>
        </w:rPr>
        <w:t>.</w:t>
      </w:r>
    </w:p>
    <w:p w14:paraId="792D0DBE" w14:textId="77777777" w:rsidR="00D92A05" w:rsidRDefault="00D92A05" w:rsidP="00807536">
      <w:pPr>
        <w:pStyle w:val="ListParagraph"/>
        <w:numPr>
          <w:ilvl w:val="2"/>
          <w:numId w:val="24"/>
        </w:numPr>
        <w:rPr>
          <w:sz w:val="20"/>
          <w:szCs w:val="20"/>
        </w:rPr>
      </w:pPr>
      <w:r w:rsidRPr="40ED5C6D">
        <w:rPr>
          <w:sz w:val="20"/>
          <w:szCs w:val="20"/>
        </w:rPr>
        <w:t xml:space="preserve">Certain low- and middle-income countries (please follow this </w:t>
      </w:r>
      <w:hyperlink r:id="rId16">
        <w:r w:rsidRPr="40ED5C6D">
          <w:rPr>
            <w:rStyle w:val="Hyperlink"/>
            <w:sz w:val="20"/>
            <w:szCs w:val="20"/>
          </w:rPr>
          <w:t>link</w:t>
        </w:r>
      </w:hyperlink>
      <w:r w:rsidRPr="40ED5C6D">
        <w:rPr>
          <w:sz w:val="20"/>
          <w:szCs w:val="20"/>
        </w:rPr>
        <w:t xml:space="preserve"> for the full list of eligible countries)</w:t>
      </w:r>
      <w:r>
        <w:rPr>
          <w:sz w:val="20"/>
          <w:szCs w:val="20"/>
        </w:rPr>
        <w:t>.</w:t>
      </w:r>
      <w:r w:rsidRPr="40ED5C6D">
        <w:rPr>
          <w:sz w:val="20"/>
          <w:szCs w:val="20"/>
        </w:rPr>
        <w:t xml:space="preserve"> </w:t>
      </w:r>
    </w:p>
    <w:p w14:paraId="17FB1B56" w14:textId="77777777" w:rsidR="004F01BB" w:rsidRPr="0055707E" w:rsidRDefault="004F01BB" w:rsidP="00807536">
      <w:pPr>
        <w:pStyle w:val="ListParagraph"/>
        <w:numPr>
          <w:ilvl w:val="0"/>
          <w:numId w:val="24"/>
        </w:numPr>
        <w:rPr>
          <w:sz w:val="20"/>
          <w:szCs w:val="20"/>
        </w:rPr>
      </w:pPr>
      <w:r w:rsidRPr="7FA917D1">
        <w:rPr>
          <w:sz w:val="20"/>
          <w:szCs w:val="20"/>
        </w:rPr>
        <w:t>Incorporated after 1</w:t>
      </w:r>
      <w:r w:rsidRPr="7FA917D1">
        <w:rPr>
          <w:sz w:val="20"/>
          <w:szCs w:val="20"/>
          <w:vertAlign w:val="superscript"/>
        </w:rPr>
        <w:t>st</w:t>
      </w:r>
      <w:r w:rsidRPr="7FA917D1">
        <w:rPr>
          <w:sz w:val="20"/>
          <w:szCs w:val="20"/>
        </w:rPr>
        <w:t xml:space="preserve"> January 2019. </w:t>
      </w:r>
    </w:p>
    <w:p w14:paraId="175469EB" w14:textId="111CC779" w:rsidR="004F01BB" w:rsidRPr="0055707E" w:rsidRDefault="004F01BB" w:rsidP="00807536">
      <w:pPr>
        <w:pStyle w:val="ListParagraph"/>
        <w:numPr>
          <w:ilvl w:val="0"/>
          <w:numId w:val="24"/>
        </w:numPr>
        <w:rPr>
          <w:sz w:val="20"/>
          <w:szCs w:val="20"/>
        </w:rPr>
      </w:pPr>
      <w:r w:rsidRPr="54609CF9">
        <w:rPr>
          <w:sz w:val="20"/>
          <w:szCs w:val="20"/>
        </w:rPr>
        <w:t xml:space="preserve">Have a </w:t>
      </w:r>
      <w:r w:rsidRPr="00C64514">
        <w:rPr>
          <w:sz w:val="20"/>
          <w:szCs w:val="20"/>
        </w:rPr>
        <w:t>minimum of EUR 5,000 in revenues in 2023 or EUR 10,000 in investments received (see</w:t>
      </w:r>
      <w:r w:rsidR="00C64514" w:rsidRPr="00C64514">
        <w:rPr>
          <w:sz w:val="20"/>
          <w:szCs w:val="20"/>
        </w:rPr>
        <w:t xml:space="preserve"> </w:t>
      </w:r>
      <w:r w:rsidR="00C64514" w:rsidRPr="00C64514">
        <w:rPr>
          <w:sz w:val="20"/>
          <w:szCs w:val="20"/>
        </w:rPr>
        <w:fldChar w:fldCharType="begin"/>
      </w:r>
      <w:r w:rsidR="00C64514" w:rsidRPr="00C64514">
        <w:rPr>
          <w:sz w:val="20"/>
          <w:szCs w:val="20"/>
        </w:rPr>
        <w:instrText xml:space="preserve"> REF _Ref144214395 \h </w:instrText>
      </w:r>
      <w:r w:rsidR="00C64514">
        <w:rPr>
          <w:sz w:val="20"/>
          <w:szCs w:val="20"/>
        </w:rPr>
        <w:instrText xml:space="preserve"> \* MERGEFORMAT </w:instrText>
      </w:r>
      <w:r w:rsidR="00C64514" w:rsidRPr="00C64514">
        <w:rPr>
          <w:sz w:val="20"/>
          <w:szCs w:val="20"/>
        </w:rPr>
      </w:r>
      <w:r w:rsidR="00C64514" w:rsidRPr="00C64514">
        <w:rPr>
          <w:sz w:val="20"/>
          <w:szCs w:val="20"/>
        </w:rPr>
        <w:fldChar w:fldCharType="separate"/>
      </w:r>
      <w:r w:rsidR="00C64514" w:rsidRPr="00C64514">
        <w:rPr>
          <w:sz w:val="20"/>
          <w:szCs w:val="20"/>
        </w:rPr>
        <w:t>Appendix F</w:t>
      </w:r>
      <w:r w:rsidR="00C64514" w:rsidRPr="00C64514">
        <w:rPr>
          <w:sz w:val="20"/>
          <w:szCs w:val="20"/>
        </w:rPr>
        <w:fldChar w:fldCharType="end"/>
      </w:r>
      <w:r w:rsidRPr="00C64514">
        <w:rPr>
          <w:sz w:val="20"/>
          <w:szCs w:val="20"/>
        </w:rPr>
        <w:t>) or participated</w:t>
      </w:r>
      <w:r w:rsidRPr="54609CF9">
        <w:rPr>
          <w:sz w:val="20"/>
          <w:szCs w:val="20"/>
        </w:rPr>
        <w:t xml:space="preserve"> in the Grow NEB programme.</w:t>
      </w:r>
    </w:p>
    <w:p w14:paraId="1C700E47" w14:textId="77777777" w:rsidR="004F01BB" w:rsidRDefault="004F01BB" w:rsidP="00807536">
      <w:pPr>
        <w:pStyle w:val="ListParagraph"/>
        <w:numPr>
          <w:ilvl w:val="0"/>
          <w:numId w:val="24"/>
        </w:numPr>
      </w:pPr>
      <w:r w:rsidRPr="2A983F36">
        <w:rPr>
          <w:sz w:val="20"/>
          <w:szCs w:val="20"/>
        </w:rPr>
        <w:t xml:space="preserve">TRL/BRL of at least </w:t>
      </w:r>
      <w:r>
        <w:rPr>
          <w:sz w:val="20"/>
          <w:szCs w:val="20"/>
        </w:rPr>
        <w:t>four</w:t>
      </w:r>
      <w:r w:rsidRPr="2A983F36">
        <w:rPr>
          <w:sz w:val="20"/>
          <w:szCs w:val="20"/>
        </w:rPr>
        <w:t xml:space="preserve"> or participant in the Grow NEB programme.</w:t>
      </w:r>
    </w:p>
    <w:p w14:paraId="11E06C39" w14:textId="77777777" w:rsidR="004F01BB" w:rsidRPr="0055707E" w:rsidRDefault="004F01BB" w:rsidP="00807536">
      <w:pPr>
        <w:pStyle w:val="ListParagraph"/>
        <w:numPr>
          <w:ilvl w:val="0"/>
          <w:numId w:val="24"/>
        </w:numPr>
        <w:rPr>
          <w:sz w:val="20"/>
          <w:szCs w:val="20"/>
        </w:rPr>
      </w:pPr>
      <w:r w:rsidRPr="2A983F36">
        <w:rPr>
          <w:sz w:val="20"/>
          <w:szCs w:val="20"/>
        </w:rPr>
        <w:t>Agree to sign the Simple Agreement for Future Equity (SAFE) before the programme start-date.</w:t>
      </w:r>
    </w:p>
    <w:p w14:paraId="7EDBC60E" w14:textId="77777777" w:rsidR="00C64514" w:rsidRDefault="004F01BB" w:rsidP="00807536">
      <w:pPr>
        <w:pStyle w:val="ListParagraph"/>
        <w:numPr>
          <w:ilvl w:val="0"/>
          <w:numId w:val="24"/>
        </w:numPr>
        <w:rPr>
          <w:sz w:val="20"/>
          <w:szCs w:val="20"/>
        </w:rPr>
      </w:pPr>
      <w:r w:rsidRPr="2A983F36">
        <w:rPr>
          <w:sz w:val="20"/>
          <w:szCs w:val="20"/>
        </w:rPr>
        <w:t>Guarantee the participation of at least one of the founders in the programme.</w:t>
      </w:r>
      <w:r>
        <w:rPr>
          <w:sz w:val="20"/>
          <w:szCs w:val="20"/>
        </w:rPr>
        <w:t xml:space="preserve"> </w:t>
      </w:r>
    </w:p>
    <w:p w14:paraId="2D6FA83A" w14:textId="77777777" w:rsidR="00C64514" w:rsidRPr="00C64514" w:rsidRDefault="00C64514" w:rsidP="00C64514">
      <w:pPr>
        <w:ind w:left="360"/>
        <w:rPr>
          <w:sz w:val="20"/>
          <w:szCs w:val="20"/>
        </w:rPr>
      </w:pPr>
    </w:p>
    <w:p w14:paraId="69A4838C" w14:textId="6F4E646D" w:rsidR="004F01BB" w:rsidRDefault="004F01BB" w:rsidP="00C64514">
      <w:pPr>
        <w:rPr>
          <w:b/>
          <w:bCs/>
          <w:sz w:val="20"/>
          <w:szCs w:val="20"/>
        </w:rPr>
      </w:pPr>
      <w:r w:rsidRPr="00C64514">
        <w:rPr>
          <w:b/>
          <w:bCs/>
          <w:sz w:val="20"/>
          <w:szCs w:val="20"/>
        </w:rPr>
        <w:t xml:space="preserve">DO NOT apply to this call if the venture is not </w:t>
      </w:r>
      <w:proofErr w:type="gramStart"/>
      <w:r w:rsidRPr="00C64514">
        <w:rPr>
          <w:b/>
          <w:bCs/>
          <w:sz w:val="20"/>
          <w:szCs w:val="20"/>
        </w:rPr>
        <w:t>in a position</w:t>
      </w:r>
      <w:proofErr w:type="gramEnd"/>
      <w:r w:rsidRPr="00C64514">
        <w:rPr>
          <w:b/>
          <w:bCs/>
          <w:sz w:val="20"/>
          <w:szCs w:val="20"/>
        </w:rPr>
        <w:t xml:space="preserve"> to sign the SAFE.</w:t>
      </w:r>
    </w:p>
    <w:p w14:paraId="43CCF0A0" w14:textId="77777777" w:rsidR="00C64514" w:rsidRPr="00C64514" w:rsidRDefault="00C64514" w:rsidP="00C64514">
      <w:pPr>
        <w:rPr>
          <w:sz w:val="20"/>
          <w:szCs w:val="20"/>
        </w:rPr>
      </w:pPr>
    </w:p>
    <w:p w14:paraId="67577E94" w14:textId="4D91D6F4" w:rsidR="004F01BB" w:rsidRPr="00C64514" w:rsidRDefault="004F01BB" w:rsidP="00C64514">
      <w:pPr>
        <w:rPr>
          <w:b/>
          <w:bCs/>
          <w:sz w:val="20"/>
          <w:szCs w:val="20"/>
        </w:rPr>
      </w:pPr>
      <w:r w:rsidRPr="00C64514">
        <w:rPr>
          <w:b/>
          <w:bCs/>
          <w:sz w:val="20"/>
          <w:szCs w:val="20"/>
        </w:rPr>
        <w:t>In addition, applicants must provide proof of their incorporation</w:t>
      </w:r>
      <w:r w:rsidR="00D92A05">
        <w:rPr>
          <w:b/>
          <w:bCs/>
          <w:sz w:val="20"/>
          <w:szCs w:val="20"/>
        </w:rPr>
        <w:t xml:space="preserve"> (including country and date of incorporation)</w:t>
      </w:r>
      <w:r w:rsidR="00C64514">
        <w:rPr>
          <w:b/>
          <w:bCs/>
          <w:sz w:val="20"/>
          <w:szCs w:val="20"/>
        </w:rPr>
        <w:t xml:space="preserve"> and </w:t>
      </w:r>
      <w:r w:rsidRPr="00C64514">
        <w:rPr>
          <w:b/>
          <w:bCs/>
          <w:sz w:val="20"/>
          <w:szCs w:val="20"/>
        </w:rPr>
        <w:t>of their revenues and/or investments received</w:t>
      </w:r>
      <w:r w:rsidR="00C64514">
        <w:rPr>
          <w:b/>
          <w:bCs/>
          <w:sz w:val="20"/>
          <w:szCs w:val="20"/>
        </w:rPr>
        <w:t>.</w:t>
      </w:r>
      <w:r w:rsidRPr="00C64514">
        <w:rPr>
          <w:b/>
          <w:bCs/>
          <w:sz w:val="20"/>
          <w:szCs w:val="20"/>
        </w:rPr>
        <w:t xml:space="preserve"> </w:t>
      </w:r>
    </w:p>
    <w:p w14:paraId="6622D36A" w14:textId="77777777" w:rsidR="004F01BB" w:rsidRDefault="004F01BB" w:rsidP="6060F38B">
      <w:pPr>
        <w:rPr>
          <w:sz w:val="20"/>
          <w:szCs w:val="20"/>
        </w:rPr>
      </w:pPr>
    </w:p>
    <w:p w14:paraId="7EEF7712" w14:textId="3188BF62" w:rsidR="000045E4" w:rsidRDefault="00533255" w:rsidP="6060F38B">
      <w:pPr>
        <w:rPr>
          <w:sz w:val="20"/>
          <w:szCs w:val="20"/>
        </w:rPr>
      </w:pPr>
      <w:r w:rsidRPr="2A983F36">
        <w:rPr>
          <w:sz w:val="20"/>
          <w:szCs w:val="20"/>
        </w:rPr>
        <w:t xml:space="preserve">This call is open to </w:t>
      </w:r>
      <w:r w:rsidR="000045E4" w:rsidRPr="2A983F36">
        <w:rPr>
          <w:sz w:val="20"/>
          <w:szCs w:val="20"/>
        </w:rPr>
        <w:t>applicants</w:t>
      </w:r>
      <w:r w:rsidRPr="2A983F36">
        <w:rPr>
          <w:sz w:val="20"/>
          <w:szCs w:val="20"/>
        </w:rPr>
        <w:t xml:space="preserve"> </w:t>
      </w:r>
      <w:r w:rsidR="000045E4" w:rsidRPr="2A983F36">
        <w:rPr>
          <w:sz w:val="20"/>
          <w:szCs w:val="20"/>
        </w:rPr>
        <w:t xml:space="preserve">whose products or services </w:t>
      </w:r>
      <w:r w:rsidRPr="2A983F36">
        <w:rPr>
          <w:sz w:val="20"/>
          <w:szCs w:val="20"/>
        </w:rPr>
        <w:t>meet the following general criteria:</w:t>
      </w:r>
    </w:p>
    <w:p w14:paraId="08AB72B6" w14:textId="40D700AC" w:rsidR="2A983F36" w:rsidRDefault="2A983F36" w:rsidP="2A983F36">
      <w:pPr>
        <w:rPr>
          <w:sz w:val="20"/>
          <w:szCs w:val="20"/>
        </w:rPr>
      </w:pPr>
    </w:p>
    <w:p w14:paraId="0EE7545A" w14:textId="2DD31A35" w:rsidR="000045E4" w:rsidRPr="008F726F" w:rsidRDefault="440476BE" w:rsidP="00807536">
      <w:pPr>
        <w:pStyle w:val="paragraph"/>
        <w:numPr>
          <w:ilvl w:val="0"/>
          <w:numId w:val="21"/>
        </w:numPr>
        <w:rPr>
          <w:rStyle w:val="normaltextrun"/>
          <w:rFonts w:eastAsiaTheme="minorEastAsia"/>
          <w:sz w:val="20"/>
          <w:szCs w:val="20"/>
        </w:rPr>
      </w:pPr>
      <w:r w:rsidRPr="6060F38B">
        <w:rPr>
          <w:rStyle w:val="normaltextrun"/>
          <w:rFonts w:eastAsiaTheme="minorEastAsia"/>
          <w:sz w:val="20"/>
          <w:szCs w:val="20"/>
        </w:rPr>
        <w:t xml:space="preserve">Address </w:t>
      </w:r>
      <w:r w:rsidR="71A9D1C1" w:rsidRPr="6060F38B">
        <w:rPr>
          <w:rStyle w:val="normaltextrun"/>
          <w:rFonts w:eastAsiaTheme="minorEastAsia"/>
          <w:sz w:val="20"/>
          <w:szCs w:val="20"/>
        </w:rPr>
        <w:t xml:space="preserve">simultaneously </w:t>
      </w:r>
      <w:r w:rsidRPr="6060F38B">
        <w:rPr>
          <w:rStyle w:val="normaltextrun"/>
          <w:rFonts w:eastAsiaTheme="minorEastAsia"/>
          <w:sz w:val="20"/>
          <w:szCs w:val="20"/>
        </w:rPr>
        <w:t xml:space="preserve">the </w:t>
      </w:r>
      <w:r w:rsidR="71A9D1C1" w:rsidRPr="6060F38B">
        <w:rPr>
          <w:rStyle w:val="normaltextrun"/>
          <w:rFonts w:eastAsiaTheme="minorEastAsia"/>
          <w:sz w:val="20"/>
          <w:szCs w:val="20"/>
        </w:rPr>
        <w:t>three</w:t>
      </w:r>
      <w:r w:rsidRPr="6060F38B">
        <w:rPr>
          <w:rStyle w:val="normaltextrun"/>
          <w:rFonts w:eastAsiaTheme="minorEastAsia"/>
          <w:sz w:val="20"/>
          <w:szCs w:val="20"/>
        </w:rPr>
        <w:t xml:space="preserve"> </w:t>
      </w:r>
      <w:r w:rsidR="71A9D1C1" w:rsidRPr="6060F38B">
        <w:rPr>
          <w:rStyle w:val="normaltextrun"/>
          <w:rFonts w:eastAsiaTheme="minorEastAsia"/>
          <w:sz w:val="20"/>
          <w:szCs w:val="20"/>
        </w:rPr>
        <w:t>NEB core values</w:t>
      </w:r>
      <w:r w:rsidRPr="6060F38B">
        <w:rPr>
          <w:rStyle w:val="normaltextrun"/>
          <w:rFonts w:eastAsiaTheme="minorEastAsia"/>
          <w:sz w:val="20"/>
          <w:szCs w:val="20"/>
        </w:rPr>
        <w:t xml:space="preserve"> </w:t>
      </w:r>
      <w:r w:rsidR="71A9D1C1" w:rsidRPr="6060F38B">
        <w:rPr>
          <w:rStyle w:val="normaltextrun"/>
          <w:rFonts w:eastAsiaTheme="minorEastAsia"/>
          <w:sz w:val="20"/>
          <w:szCs w:val="20"/>
        </w:rPr>
        <w:t xml:space="preserve">as indicated in section </w:t>
      </w:r>
      <w:r w:rsidR="00C64514">
        <w:rPr>
          <w:rStyle w:val="normaltextrun"/>
          <w:rFonts w:eastAsiaTheme="minorEastAsia"/>
          <w:sz w:val="20"/>
          <w:szCs w:val="20"/>
        </w:rPr>
        <w:fldChar w:fldCharType="begin"/>
      </w:r>
      <w:r w:rsidR="00C64514">
        <w:rPr>
          <w:rStyle w:val="normaltextrun"/>
          <w:rFonts w:eastAsiaTheme="minorEastAsia"/>
          <w:sz w:val="20"/>
          <w:szCs w:val="20"/>
        </w:rPr>
        <w:instrText xml:space="preserve"> REF _Ref144198174 \r \h </w:instrText>
      </w:r>
      <w:r w:rsidR="00C64514">
        <w:rPr>
          <w:rStyle w:val="normaltextrun"/>
          <w:rFonts w:eastAsiaTheme="minorEastAsia"/>
          <w:sz w:val="20"/>
          <w:szCs w:val="20"/>
        </w:rPr>
      </w:r>
      <w:r w:rsidR="00C64514">
        <w:rPr>
          <w:rStyle w:val="normaltextrun"/>
          <w:rFonts w:eastAsiaTheme="minorEastAsia"/>
          <w:sz w:val="20"/>
          <w:szCs w:val="20"/>
        </w:rPr>
        <w:fldChar w:fldCharType="separate"/>
      </w:r>
      <w:r w:rsidR="00C64514">
        <w:rPr>
          <w:rStyle w:val="normaltextrun"/>
          <w:rFonts w:eastAsiaTheme="minorEastAsia"/>
          <w:sz w:val="20"/>
          <w:szCs w:val="20"/>
        </w:rPr>
        <w:t>2</w:t>
      </w:r>
      <w:r w:rsidR="00C64514">
        <w:rPr>
          <w:rStyle w:val="normaltextrun"/>
          <w:rFonts w:eastAsiaTheme="minorEastAsia"/>
          <w:sz w:val="20"/>
          <w:szCs w:val="20"/>
        </w:rPr>
        <w:fldChar w:fldCharType="end"/>
      </w:r>
      <w:r w:rsidR="00C64514">
        <w:rPr>
          <w:rStyle w:val="normaltextrun"/>
          <w:rFonts w:eastAsiaTheme="minorEastAsia"/>
          <w:sz w:val="20"/>
          <w:szCs w:val="20"/>
        </w:rPr>
        <w:t xml:space="preserve"> </w:t>
      </w:r>
      <w:r w:rsidR="71A9D1C1" w:rsidRPr="6060F38B">
        <w:rPr>
          <w:rStyle w:val="normaltextrun"/>
          <w:rFonts w:eastAsiaTheme="minorEastAsia"/>
          <w:sz w:val="20"/>
          <w:szCs w:val="20"/>
        </w:rPr>
        <w:t>of this document</w:t>
      </w:r>
      <w:r w:rsidRPr="6060F38B">
        <w:rPr>
          <w:rStyle w:val="normaltextrun"/>
          <w:rFonts w:eastAsiaTheme="minorEastAsia"/>
          <w:sz w:val="20"/>
          <w:szCs w:val="20"/>
        </w:rPr>
        <w:t xml:space="preserve">. </w:t>
      </w:r>
    </w:p>
    <w:p w14:paraId="1E0FD2D1" w14:textId="09F66E8B" w:rsidR="00533255" w:rsidRPr="00F72E75" w:rsidRDefault="440476BE" w:rsidP="00807536">
      <w:pPr>
        <w:pStyle w:val="paragraph"/>
        <w:numPr>
          <w:ilvl w:val="0"/>
          <w:numId w:val="21"/>
        </w:numPr>
        <w:rPr>
          <w:sz w:val="20"/>
          <w:szCs w:val="20"/>
        </w:rPr>
      </w:pPr>
      <w:r w:rsidRPr="54609CF9">
        <w:rPr>
          <w:sz w:val="20"/>
          <w:szCs w:val="20"/>
        </w:rPr>
        <w:t xml:space="preserve">Address at least </w:t>
      </w:r>
      <w:r w:rsidR="004F01BB">
        <w:rPr>
          <w:sz w:val="20"/>
          <w:szCs w:val="20"/>
        </w:rPr>
        <w:t>one</w:t>
      </w:r>
      <w:r w:rsidRPr="54609CF9">
        <w:rPr>
          <w:sz w:val="20"/>
          <w:szCs w:val="20"/>
        </w:rPr>
        <w:t xml:space="preserve"> of the </w:t>
      </w:r>
      <w:r w:rsidR="58F2C4C9" w:rsidRPr="54609CF9">
        <w:rPr>
          <w:sz w:val="20"/>
          <w:szCs w:val="20"/>
        </w:rPr>
        <w:t>four</w:t>
      </w:r>
      <w:r w:rsidRPr="54609CF9">
        <w:rPr>
          <w:sz w:val="20"/>
          <w:szCs w:val="20"/>
        </w:rPr>
        <w:t xml:space="preserve"> Thematic Axes</w:t>
      </w:r>
      <w:r w:rsidR="6AB68077" w:rsidRPr="54609CF9">
        <w:rPr>
          <w:sz w:val="20"/>
          <w:szCs w:val="20"/>
        </w:rPr>
        <w:t xml:space="preserve">, and one or more sub-challenges, </w:t>
      </w:r>
      <w:r w:rsidR="71A9D1C1" w:rsidRPr="54609CF9">
        <w:rPr>
          <w:sz w:val="20"/>
          <w:szCs w:val="20"/>
        </w:rPr>
        <w:t xml:space="preserve">as indicated in section </w:t>
      </w:r>
      <w:r w:rsidR="00D92A05">
        <w:rPr>
          <w:sz w:val="20"/>
          <w:szCs w:val="20"/>
        </w:rPr>
        <w:fldChar w:fldCharType="begin"/>
      </w:r>
      <w:r w:rsidR="00D92A05">
        <w:rPr>
          <w:sz w:val="20"/>
          <w:szCs w:val="20"/>
        </w:rPr>
        <w:instrText xml:space="preserve"> REF _Ref144198234 \r \h </w:instrText>
      </w:r>
      <w:r w:rsidR="00D92A05">
        <w:rPr>
          <w:sz w:val="20"/>
          <w:szCs w:val="20"/>
        </w:rPr>
      </w:r>
      <w:r w:rsidR="00D92A05">
        <w:rPr>
          <w:sz w:val="20"/>
          <w:szCs w:val="20"/>
        </w:rPr>
        <w:fldChar w:fldCharType="separate"/>
      </w:r>
      <w:r w:rsidR="00D92A05">
        <w:rPr>
          <w:sz w:val="20"/>
          <w:szCs w:val="20"/>
        </w:rPr>
        <w:t>3.1</w:t>
      </w:r>
      <w:r w:rsidR="00D92A05">
        <w:rPr>
          <w:sz w:val="20"/>
          <w:szCs w:val="20"/>
        </w:rPr>
        <w:fldChar w:fldCharType="end"/>
      </w:r>
      <w:r w:rsidR="71A9D1C1" w:rsidRPr="54609CF9">
        <w:rPr>
          <w:sz w:val="20"/>
          <w:szCs w:val="20"/>
        </w:rPr>
        <w:t xml:space="preserve"> of this document</w:t>
      </w:r>
      <w:r w:rsidR="547786EE" w:rsidRPr="54609CF9">
        <w:rPr>
          <w:sz w:val="20"/>
          <w:szCs w:val="20"/>
        </w:rPr>
        <w:t xml:space="preserve"> and </w:t>
      </w:r>
      <w:r w:rsidR="547786EE" w:rsidRPr="00D92A05">
        <w:rPr>
          <w:sz w:val="20"/>
          <w:szCs w:val="20"/>
        </w:rPr>
        <w:t>in</w:t>
      </w:r>
      <w:r w:rsidR="00D92A05" w:rsidRPr="00D92A05">
        <w:rPr>
          <w:sz w:val="20"/>
          <w:szCs w:val="20"/>
        </w:rPr>
        <w:t xml:space="preserve"> </w:t>
      </w:r>
      <w:r w:rsidR="00D92A05" w:rsidRPr="00D92A05">
        <w:rPr>
          <w:sz w:val="20"/>
          <w:szCs w:val="20"/>
        </w:rPr>
        <w:fldChar w:fldCharType="begin"/>
      </w:r>
      <w:r w:rsidR="00D92A05" w:rsidRPr="00D92A05">
        <w:rPr>
          <w:sz w:val="20"/>
          <w:szCs w:val="20"/>
        </w:rPr>
        <w:instrText xml:space="preserve"> REF _Ref144214884 \h </w:instrText>
      </w:r>
      <w:r w:rsidR="00D92A05">
        <w:rPr>
          <w:sz w:val="20"/>
          <w:szCs w:val="20"/>
        </w:rPr>
        <w:instrText xml:space="preserve"> \* MERGEFORMAT </w:instrText>
      </w:r>
      <w:r w:rsidR="00D92A05" w:rsidRPr="00D92A05">
        <w:rPr>
          <w:sz w:val="20"/>
          <w:szCs w:val="20"/>
        </w:rPr>
      </w:r>
      <w:r w:rsidR="00D92A05" w:rsidRPr="00D92A05">
        <w:rPr>
          <w:sz w:val="20"/>
          <w:szCs w:val="20"/>
        </w:rPr>
        <w:fldChar w:fldCharType="separate"/>
      </w:r>
      <w:r w:rsidR="00D92A05" w:rsidRPr="00D92A05">
        <w:rPr>
          <w:sz w:val="20"/>
          <w:szCs w:val="20"/>
        </w:rPr>
        <w:t>Appendix B</w:t>
      </w:r>
      <w:r w:rsidR="00D92A05" w:rsidRPr="00D92A05">
        <w:rPr>
          <w:sz w:val="20"/>
          <w:szCs w:val="20"/>
        </w:rPr>
        <w:fldChar w:fldCharType="end"/>
      </w:r>
      <w:r w:rsidR="547786EE" w:rsidRPr="00D92A05">
        <w:rPr>
          <w:sz w:val="20"/>
          <w:szCs w:val="20"/>
        </w:rPr>
        <w:t>.</w:t>
      </w:r>
    </w:p>
    <w:p w14:paraId="4FD337D4" w14:textId="2B777F91" w:rsidR="2A983F36" w:rsidRDefault="4C944D9D" w:rsidP="00807536">
      <w:pPr>
        <w:pStyle w:val="paragraph"/>
        <w:numPr>
          <w:ilvl w:val="0"/>
          <w:numId w:val="21"/>
        </w:numPr>
        <w:rPr>
          <w:rFonts w:eastAsiaTheme="minorEastAsia"/>
          <w:sz w:val="20"/>
          <w:szCs w:val="20"/>
        </w:rPr>
      </w:pPr>
      <w:r w:rsidRPr="6060F38B">
        <w:rPr>
          <w:sz w:val="20"/>
          <w:szCs w:val="20"/>
        </w:rPr>
        <w:t xml:space="preserve">Identifies the social challenge behind the innovation, and ideally identifies the social group behind the demand/challenge. </w:t>
      </w:r>
      <w:r w:rsidR="592C8F9A">
        <w:br/>
      </w:r>
    </w:p>
    <w:p w14:paraId="73B51306" w14:textId="34272D42" w:rsidR="00BC172D" w:rsidRDefault="00BC172D" w:rsidP="00BC172D">
      <w:pPr>
        <w:pStyle w:val="paragraph"/>
        <w:rPr>
          <w:sz w:val="20"/>
          <w:szCs w:val="20"/>
        </w:rPr>
      </w:pPr>
      <w:r>
        <w:rPr>
          <w:sz w:val="20"/>
          <w:szCs w:val="20"/>
        </w:rPr>
        <w:t>Successful</w:t>
      </w:r>
      <w:r w:rsidR="002A0C8C">
        <w:rPr>
          <w:sz w:val="20"/>
          <w:szCs w:val="20"/>
        </w:rPr>
        <w:t xml:space="preserve"> </w:t>
      </w:r>
      <w:r>
        <w:rPr>
          <w:sz w:val="20"/>
          <w:szCs w:val="20"/>
        </w:rPr>
        <w:t xml:space="preserve">applicants (awardees) </w:t>
      </w:r>
      <w:r w:rsidR="663588BA" w:rsidRPr="2A983F36">
        <w:rPr>
          <w:sz w:val="20"/>
          <w:szCs w:val="20"/>
        </w:rPr>
        <w:t>will be requested to</w:t>
      </w:r>
      <w:r w:rsidR="00231DBA">
        <w:rPr>
          <w:sz w:val="20"/>
          <w:szCs w:val="20"/>
        </w:rPr>
        <w:t xml:space="preserve"> </w:t>
      </w:r>
      <w:r w:rsidR="00D06235">
        <w:rPr>
          <w:sz w:val="20"/>
          <w:szCs w:val="20"/>
        </w:rPr>
        <w:t>a</w:t>
      </w:r>
      <w:r w:rsidR="000E4976" w:rsidRPr="2A983F36">
        <w:rPr>
          <w:sz w:val="20"/>
          <w:szCs w:val="20"/>
        </w:rPr>
        <w:t xml:space="preserve">im to accomplish </w:t>
      </w:r>
      <w:r w:rsidR="7A9A1B7B" w:rsidRPr="2A983F36">
        <w:rPr>
          <w:sz w:val="20"/>
          <w:szCs w:val="20"/>
        </w:rPr>
        <w:t xml:space="preserve">the KPIs indicated in section </w:t>
      </w:r>
      <w:r>
        <w:rPr>
          <w:sz w:val="20"/>
          <w:szCs w:val="20"/>
        </w:rPr>
        <w:fldChar w:fldCharType="begin"/>
      </w:r>
      <w:r>
        <w:rPr>
          <w:sz w:val="20"/>
          <w:szCs w:val="20"/>
        </w:rPr>
        <w:instrText xml:space="preserve"> REF _Ref144213800 \r \h </w:instrText>
      </w:r>
      <w:r>
        <w:rPr>
          <w:sz w:val="20"/>
          <w:szCs w:val="20"/>
        </w:rPr>
      </w:r>
      <w:r>
        <w:rPr>
          <w:sz w:val="20"/>
          <w:szCs w:val="20"/>
        </w:rPr>
        <w:fldChar w:fldCharType="separate"/>
      </w:r>
      <w:r>
        <w:rPr>
          <w:sz w:val="20"/>
          <w:szCs w:val="20"/>
        </w:rPr>
        <w:t>3.2</w:t>
      </w:r>
      <w:r>
        <w:rPr>
          <w:sz w:val="20"/>
          <w:szCs w:val="20"/>
        </w:rPr>
        <w:fldChar w:fldCharType="end"/>
      </w:r>
      <w:r w:rsidR="7A9A1B7B" w:rsidRPr="2A983F36">
        <w:rPr>
          <w:sz w:val="20"/>
          <w:szCs w:val="20"/>
        </w:rPr>
        <w:t xml:space="preserve"> and report them documented to the program</w:t>
      </w:r>
      <w:r w:rsidR="000E4976" w:rsidRPr="2A983F36">
        <w:rPr>
          <w:sz w:val="20"/>
          <w:szCs w:val="20"/>
        </w:rPr>
        <w:t>me</w:t>
      </w:r>
      <w:r w:rsidR="7A9A1B7B" w:rsidRPr="2A983F36">
        <w:rPr>
          <w:sz w:val="20"/>
          <w:szCs w:val="20"/>
        </w:rPr>
        <w:t xml:space="preserve"> managers</w:t>
      </w:r>
      <w:r>
        <w:rPr>
          <w:sz w:val="20"/>
          <w:szCs w:val="20"/>
        </w:rPr>
        <w:t>.</w:t>
      </w:r>
    </w:p>
    <w:p w14:paraId="5CAD4859" w14:textId="347DFCB6" w:rsidR="139F18D4" w:rsidRPr="00F52E4B" w:rsidRDefault="6B9AA41F" w:rsidP="00F52E4B">
      <w:pPr>
        <w:rPr>
          <w:color w:val="000000" w:themeColor="text1"/>
          <w:sz w:val="20"/>
          <w:szCs w:val="20"/>
        </w:rPr>
      </w:pPr>
      <w:r w:rsidRPr="00F52E4B">
        <w:rPr>
          <w:color w:val="000000" w:themeColor="text1"/>
          <w:sz w:val="20"/>
          <w:szCs w:val="20"/>
        </w:rPr>
        <w:t xml:space="preserve">Please note that both </w:t>
      </w:r>
      <w:r w:rsidR="002A0C8C">
        <w:rPr>
          <w:color w:val="000000" w:themeColor="text1"/>
          <w:sz w:val="20"/>
          <w:szCs w:val="20"/>
        </w:rPr>
        <w:t xml:space="preserve">EIT </w:t>
      </w:r>
      <w:r w:rsidRPr="00F52E4B">
        <w:rPr>
          <w:color w:val="000000" w:themeColor="text1"/>
          <w:sz w:val="20"/>
          <w:szCs w:val="20"/>
        </w:rPr>
        <w:t>KIC partners and non-partners are welcome to apply. Should there be any interest in signing a partnership agreement with one or multiple KICs, the KIC</w:t>
      </w:r>
      <w:r w:rsidR="00780B4A">
        <w:rPr>
          <w:color w:val="000000" w:themeColor="text1"/>
          <w:sz w:val="20"/>
          <w:szCs w:val="20"/>
        </w:rPr>
        <w:t>/</w:t>
      </w:r>
      <w:r w:rsidRPr="00F52E4B">
        <w:rPr>
          <w:color w:val="000000" w:themeColor="text1"/>
          <w:sz w:val="20"/>
          <w:szCs w:val="20"/>
        </w:rPr>
        <w:t>s will share the relevant information about membership with the applicant requesting it.</w:t>
      </w:r>
    </w:p>
    <w:p w14:paraId="1EC772A6" w14:textId="77777777" w:rsidR="00F52E4B" w:rsidRPr="00F52E4B" w:rsidRDefault="00F52E4B" w:rsidP="00F52E4B">
      <w:pPr>
        <w:rPr>
          <w:color w:val="000000" w:themeColor="text1"/>
          <w:sz w:val="20"/>
          <w:szCs w:val="20"/>
        </w:rPr>
      </w:pPr>
    </w:p>
    <w:p w14:paraId="099B2FE4" w14:textId="0F810654" w:rsidR="00780B4A" w:rsidRPr="00F52E4B" w:rsidRDefault="6CE2606F" w:rsidP="00780B4A">
      <w:pPr>
        <w:rPr>
          <w:color w:val="000000" w:themeColor="text1"/>
          <w:sz w:val="20"/>
          <w:szCs w:val="20"/>
        </w:rPr>
      </w:pPr>
      <w:r w:rsidRPr="2A983F36">
        <w:rPr>
          <w:color w:val="000000" w:themeColor="text1"/>
          <w:sz w:val="20"/>
          <w:szCs w:val="20"/>
        </w:rPr>
        <w:lastRenderedPageBreak/>
        <w:t xml:space="preserve">At any time, </w:t>
      </w:r>
      <w:r w:rsidR="00970EC7">
        <w:rPr>
          <w:color w:val="000000" w:themeColor="text1"/>
          <w:sz w:val="20"/>
          <w:szCs w:val="20"/>
        </w:rPr>
        <w:t>a</w:t>
      </w:r>
      <w:r w:rsidR="340DFEE3">
        <w:rPr>
          <w:color w:val="000000" w:themeColor="text1"/>
          <w:sz w:val="20"/>
          <w:szCs w:val="20"/>
        </w:rPr>
        <w:t xml:space="preserve">pplicants </w:t>
      </w:r>
      <w:r w:rsidRPr="2A983F36">
        <w:rPr>
          <w:color w:val="000000" w:themeColor="text1"/>
          <w:sz w:val="20"/>
          <w:szCs w:val="20"/>
        </w:rPr>
        <w:t xml:space="preserve">will be required to </w:t>
      </w:r>
      <w:r w:rsidR="3A749547" w:rsidRPr="2A983F36">
        <w:rPr>
          <w:color w:val="000000" w:themeColor="text1"/>
          <w:sz w:val="20"/>
          <w:szCs w:val="20"/>
        </w:rPr>
        <w:t xml:space="preserve">present a declaration of </w:t>
      </w:r>
      <w:r w:rsidRPr="00BC172D">
        <w:rPr>
          <w:color w:val="000000" w:themeColor="text1"/>
          <w:sz w:val="20"/>
          <w:szCs w:val="20"/>
        </w:rPr>
        <w:t>interest</w:t>
      </w:r>
      <w:r w:rsidR="2DB1C932" w:rsidRPr="00BC172D">
        <w:rPr>
          <w:color w:val="000000" w:themeColor="text1"/>
          <w:sz w:val="20"/>
          <w:szCs w:val="20"/>
        </w:rPr>
        <w:t>s</w:t>
      </w:r>
      <w:r w:rsidRPr="00BC172D">
        <w:rPr>
          <w:color w:val="000000" w:themeColor="text1"/>
          <w:sz w:val="20"/>
          <w:szCs w:val="20"/>
        </w:rPr>
        <w:t xml:space="preserve"> </w:t>
      </w:r>
      <w:r w:rsidR="080EE7D3" w:rsidRPr="00BC172D">
        <w:rPr>
          <w:color w:val="000000" w:themeColor="text1"/>
          <w:sz w:val="20"/>
          <w:szCs w:val="20"/>
        </w:rPr>
        <w:t>(</w:t>
      </w:r>
      <w:r w:rsidR="00BC172D" w:rsidRPr="00BC172D">
        <w:rPr>
          <w:color w:val="000000" w:themeColor="text1"/>
          <w:sz w:val="20"/>
          <w:szCs w:val="20"/>
        </w:rPr>
        <w:fldChar w:fldCharType="begin"/>
      </w:r>
      <w:r w:rsidR="00BC172D" w:rsidRPr="00BC172D">
        <w:rPr>
          <w:color w:val="000000" w:themeColor="text1"/>
          <w:sz w:val="20"/>
          <w:szCs w:val="20"/>
        </w:rPr>
        <w:instrText xml:space="preserve"> REF _Ref144217840 \h </w:instrText>
      </w:r>
      <w:r w:rsidR="00BC172D">
        <w:rPr>
          <w:color w:val="000000" w:themeColor="text1"/>
          <w:sz w:val="20"/>
          <w:szCs w:val="20"/>
        </w:rPr>
        <w:instrText xml:space="preserve"> \* MERGEFORMAT </w:instrText>
      </w:r>
      <w:r w:rsidR="00BC172D" w:rsidRPr="00BC172D">
        <w:rPr>
          <w:color w:val="000000" w:themeColor="text1"/>
          <w:sz w:val="20"/>
          <w:szCs w:val="20"/>
        </w:rPr>
      </w:r>
      <w:r w:rsidR="00BC172D" w:rsidRPr="00BC172D">
        <w:rPr>
          <w:color w:val="000000" w:themeColor="text1"/>
          <w:sz w:val="20"/>
          <w:szCs w:val="20"/>
        </w:rPr>
        <w:fldChar w:fldCharType="separate"/>
      </w:r>
      <w:r w:rsidR="00BC172D" w:rsidRPr="00BC172D">
        <w:rPr>
          <w:sz w:val="20"/>
          <w:szCs w:val="20"/>
        </w:rPr>
        <w:t>Appendix C</w:t>
      </w:r>
      <w:r w:rsidR="00BC172D" w:rsidRPr="00BC172D">
        <w:rPr>
          <w:color w:val="000000" w:themeColor="text1"/>
          <w:sz w:val="20"/>
          <w:szCs w:val="20"/>
        </w:rPr>
        <w:fldChar w:fldCharType="end"/>
      </w:r>
      <w:r w:rsidR="080EE7D3" w:rsidRPr="00BC172D">
        <w:rPr>
          <w:color w:val="000000" w:themeColor="text1"/>
          <w:sz w:val="20"/>
          <w:szCs w:val="20"/>
        </w:rPr>
        <w:t xml:space="preserve">) </w:t>
      </w:r>
      <w:r w:rsidRPr="00BC172D">
        <w:rPr>
          <w:color w:val="000000" w:themeColor="text1"/>
          <w:sz w:val="20"/>
          <w:szCs w:val="20"/>
        </w:rPr>
        <w:t>and</w:t>
      </w:r>
      <w:r w:rsidRPr="2A983F36">
        <w:rPr>
          <w:color w:val="000000" w:themeColor="text1"/>
          <w:sz w:val="20"/>
          <w:szCs w:val="20"/>
        </w:rPr>
        <w:t xml:space="preserve"> comply with the principles of transparency, non-discrimination, equal </w:t>
      </w:r>
      <w:r w:rsidR="002318F2" w:rsidRPr="2A983F36">
        <w:rPr>
          <w:color w:val="000000" w:themeColor="text1"/>
          <w:sz w:val="20"/>
          <w:szCs w:val="20"/>
        </w:rPr>
        <w:t>treatment,</w:t>
      </w:r>
      <w:r w:rsidRPr="2A983F36">
        <w:rPr>
          <w:color w:val="000000" w:themeColor="text1"/>
          <w:sz w:val="20"/>
          <w:szCs w:val="20"/>
        </w:rPr>
        <w:t xml:space="preserve"> and sound financial management.</w:t>
      </w:r>
      <w:r w:rsidR="463AA447" w:rsidRPr="2A983F36">
        <w:rPr>
          <w:color w:val="000000" w:themeColor="text1"/>
          <w:sz w:val="20"/>
          <w:szCs w:val="20"/>
        </w:rPr>
        <w:t xml:space="preserve"> Any change(s) in relation to the applicants’ declared interests that might be of relevance for determining the existence of a conflict of interests should be notified to the call managing entity.</w:t>
      </w:r>
    </w:p>
    <w:p w14:paraId="20C34AF6" w14:textId="00A839A9" w:rsidR="003A7009" w:rsidRPr="00780B4A" w:rsidRDefault="346F7B41" w:rsidP="6060F38B">
      <w:pPr>
        <w:pStyle w:val="Heading2"/>
        <w:rPr>
          <w:rFonts w:cs="Times New Roman"/>
        </w:rPr>
      </w:pPr>
      <w:bookmarkStart w:id="18" w:name="_Toc652314286"/>
      <w:bookmarkStart w:id="19" w:name="_Ref144198322"/>
      <w:bookmarkStart w:id="20" w:name="_Ref144199409"/>
      <w:bookmarkStart w:id="21" w:name="_Ref144199669"/>
      <w:bookmarkStart w:id="22" w:name="_Ref144212731"/>
      <w:bookmarkStart w:id="23" w:name="_Toc144218354"/>
      <w:r w:rsidRPr="54609CF9">
        <w:rPr>
          <w:rStyle w:val="normaltextrun"/>
          <w:rFonts w:cs="Times New Roman"/>
        </w:rPr>
        <w:t xml:space="preserve">Provided </w:t>
      </w:r>
      <w:r w:rsidR="20C02889" w:rsidRPr="54609CF9">
        <w:rPr>
          <w:rStyle w:val="normaltextrun"/>
          <w:rFonts w:cs="Times New Roman"/>
        </w:rPr>
        <w:t>S</w:t>
      </w:r>
      <w:r w:rsidRPr="54609CF9">
        <w:rPr>
          <w:rStyle w:val="normaltextrun"/>
          <w:rFonts w:cs="Times New Roman"/>
        </w:rPr>
        <w:t xml:space="preserve">upport to </w:t>
      </w:r>
      <w:r w:rsidR="20C02889" w:rsidRPr="54609CF9">
        <w:rPr>
          <w:rStyle w:val="normaltextrun"/>
        </w:rPr>
        <w:t>W</w:t>
      </w:r>
      <w:r w:rsidRPr="54609CF9">
        <w:rPr>
          <w:rStyle w:val="normaltextrun"/>
        </w:rPr>
        <w:t>inning</w:t>
      </w:r>
      <w:r w:rsidRPr="54609CF9">
        <w:rPr>
          <w:rStyle w:val="normaltextrun"/>
          <w:rFonts w:cs="Times New Roman"/>
        </w:rPr>
        <w:t xml:space="preserve"> </w:t>
      </w:r>
      <w:r w:rsidR="20C02889" w:rsidRPr="54609CF9">
        <w:rPr>
          <w:rStyle w:val="normaltextrun"/>
          <w:rFonts w:cs="Times New Roman"/>
        </w:rPr>
        <w:t>C</w:t>
      </w:r>
      <w:r w:rsidRPr="54609CF9">
        <w:rPr>
          <w:rStyle w:val="normaltextrun"/>
          <w:rFonts w:cs="Times New Roman"/>
        </w:rPr>
        <w:t>ompanies</w:t>
      </w:r>
      <w:bookmarkEnd w:id="18"/>
      <w:bookmarkEnd w:id="19"/>
      <w:bookmarkEnd w:id="20"/>
      <w:bookmarkEnd w:id="21"/>
      <w:bookmarkEnd w:id="22"/>
      <w:bookmarkEnd w:id="23"/>
    </w:p>
    <w:p w14:paraId="56CD710F" w14:textId="77777777" w:rsidR="00780B4A" w:rsidRDefault="00780B4A" w:rsidP="00780B4A">
      <w:pPr>
        <w:pStyle w:val="Heading2"/>
        <w:numPr>
          <w:ilvl w:val="0"/>
          <w:numId w:val="0"/>
        </w:numPr>
        <w:ind w:left="1994"/>
        <w:rPr>
          <w:rStyle w:val="normaltextrun"/>
          <w:rFonts w:cs="Times New Roman"/>
        </w:rPr>
      </w:pPr>
    </w:p>
    <w:p w14:paraId="1B5363A0" w14:textId="140D876A" w:rsidR="003A7009" w:rsidRDefault="56AB0A2A" w:rsidP="6060F38B">
      <w:pPr>
        <w:rPr>
          <w:sz w:val="20"/>
          <w:szCs w:val="20"/>
        </w:rPr>
      </w:pPr>
      <w:r w:rsidRPr="2A983F36">
        <w:rPr>
          <w:sz w:val="20"/>
          <w:szCs w:val="20"/>
        </w:rPr>
        <w:t xml:space="preserve">The </w:t>
      </w:r>
      <w:r w:rsidR="002318F2">
        <w:rPr>
          <w:sz w:val="20"/>
          <w:szCs w:val="20"/>
        </w:rPr>
        <w:t>28</w:t>
      </w:r>
      <w:r w:rsidRPr="2A983F36">
        <w:rPr>
          <w:sz w:val="20"/>
          <w:szCs w:val="20"/>
        </w:rPr>
        <w:t xml:space="preserve"> </w:t>
      </w:r>
      <w:r w:rsidR="20E7F604" w:rsidRPr="2A983F36">
        <w:rPr>
          <w:sz w:val="20"/>
          <w:szCs w:val="20"/>
        </w:rPr>
        <w:t>s</w:t>
      </w:r>
      <w:r w:rsidR="3F51392C" w:rsidRPr="2A983F36">
        <w:rPr>
          <w:sz w:val="20"/>
          <w:szCs w:val="20"/>
        </w:rPr>
        <w:t xml:space="preserve">uccessful </w:t>
      </w:r>
      <w:r w:rsidR="00C34602">
        <w:rPr>
          <w:sz w:val="20"/>
          <w:szCs w:val="20"/>
        </w:rPr>
        <w:t>awardees</w:t>
      </w:r>
      <w:r w:rsidR="00C34602" w:rsidRPr="2A983F36">
        <w:rPr>
          <w:sz w:val="20"/>
          <w:szCs w:val="20"/>
        </w:rPr>
        <w:t xml:space="preserve"> </w:t>
      </w:r>
      <w:r w:rsidR="3F51392C" w:rsidRPr="2A983F36">
        <w:rPr>
          <w:sz w:val="20"/>
          <w:szCs w:val="20"/>
        </w:rPr>
        <w:t xml:space="preserve">will </w:t>
      </w:r>
      <w:r w:rsidR="49AC1F27" w:rsidRPr="2A983F36">
        <w:rPr>
          <w:sz w:val="20"/>
          <w:szCs w:val="20"/>
        </w:rPr>
        <w:t xml:space="preserve">be welcomed </w:t>
      </w:r>
      <w:r w:rsidR="6419EB72" w:rsidRPr="2A983F36">
        <w:rPr>
          <w:sz w:val="20"/>
          <w:szCs w:val="20"/>
        </w:rPr>
        <w:t xml:space="preserve">in the </w:t>
      </w:r>
      <w:r w:rsidR="4615BC16" w:rsidRPr="2A983F36">
        <w:rPr>
          <w:sz w:val="20"/>
          <w:szCs w:val="20"/>
        </w:rPr>
        <w:t xml:space="preserve">EIT Community </w:t>
      </w:r>
      <w:r w:rsidR="00780B4A" w:rsidRPr="2A983F36">
        <w:rPr>
          <w:sz w:val="20"/>
          <w:szCs w:val="20"/>
        </w:rPr>
        <w:t>Catalyse NEB</w:t>
      </w:r>
      <w:r w:rsidR="4615BC16" w:rsidRPr="2A983F36">
        <w:rPr>
          <w:sz w:val="20"/>
          <w:szCs w:val="20"/>
        </w:rPr>
        <w:t xml:space="preserve"> </w:t>
      </w:r>
      <w:r w:rsidR="49AC1F27" w:rsidRPr="2A983F36">
        <w:rPr>
          <w:sz w:val="20"/>
          <w:szCs w:val="20"/>
        </w:rPr>
        <w:t>program</w:t>
      </w:r>
      <w:r w:rsidR="00780B4A" w:rsidRPr="2A983F36">
        <w:rPr>
          <w:sz w:val="20"/>
          <w:szCs w:val="20"/>
        </w:rPr>
        <w:t>me</w:t>
      </w:r>
      <w:r w:rsidR="49AC1F27" w:rsidRPr="2A983F36">
        <w:rPr>
          <w:sz w:val="20"/>
          <w:szCs w:val="20"/>
        </w:rPr>
        <w:t xml:space="preserve"> that will </w:t>
      </w:r>
      <w:r w:rsidR="1EDAC397" w:rsidRPr="2A983F36">
        <w:rPr>
          <w:sz w:val="20"/>
          <w:szCs w:val="20"/>
        </w:rPr>
        <w:t>be tailored to each company</w:t>
      </w:r>
      <w:r w:rsidR="42EC00F8" w:rsidRPr="2A983F36">
        <w:rPr>
          <w:sz w:val="20"/>
          <w:szCs w:val="20"/>
        </w:rPr>
        <w:t xml:space="preserve">. </w:t>
      </w:r>
      <w:r>
        <w:br/>
      </w:r>
    </w:p>
    <w:p w14:paraId="52405A8B" w14:textId="2435B49A" w:rsidR="592C8F9A" w:rsidRDefault="629ADD81" w:rsidP="6060F38B">
      <w:pPr>
        <w:rPr>
          <w:sz w:val="20"/>
          <w:szCs w:val="20"/>
        </w:rPr>
      </w:pPr>
      <w:r w:rsidRPr="1C47C062">
        <w:rPr>
          <w:sz w:val="20"/>
          <w:szCs w:val="20"/>
        </w:rPr>
        <w:t>The program</w:t>
      </w:r>
      <w:r w:rsidR="00780B4A" w:rsidRPr="1C47C062">
        <w:rPr>
          <w:sz w:val="20"/>
          <w:szCs w:val="20"/>
        </w:rPr>
        <w:t>me</w:t>
      </w:r>
      <w:r w:rsidRPr="1C47C062">
        <w:rPr>
          <w:sz w:val="20"/>
          <w:szCs w:val="20"/>
        </w:rPr>
        <w:t xml:space="preserve"> is divided in</w:t>
      </w:r>
      <w:r w:rsidR="7FBF3728" w:rsidRPr="1C47C062">
        <w:rPr>
          <w:sz w:val="20"/>
          <w:szCs w:val="20"/>
        </w:rPr>
        <w:t>to</w:t>
      </w:r>
      <w:r w:rsidRPr="1C47C062">
        <w:rPr>
          <w:sz w:val="20"/>
          <w:szCs w:val="20"/>
        </w:rPr>
        <w:t xml:space="preserve"> three</w:t>
      </w:r>
      <w:r w:rsidR="79B15644" w:rsidRPr="1C47C062">
        <w:rPr>
          <w:sz w:val="20"/>
          <w:szCs w:val="20"/>
        </w:rPr>
        <w:t xml:space="preserve"> core pillars:</w:t>
      </w:r>
      <w:r w:rsidR="002318F2" w:rsidRPr="1C47C062">
        <w:rPr>
          <w:sz w:val="20"/>
          <w:szCs w:val="20"/>
        </w:rPr>
        <w:t xml:space="preserve"> 1.</w:t>
      </w:r>
      <w:r w:rsidR="79B15644" w:rsidRPr="1C47C062">
        <w:rPr>
          <w:sz w:val="20"/>
          <w:szCs w:val="20"/>
        </w:rPr>
        <w:t xml:space="preserve"> business, </w:t>
      </w:r>
      <w:r w:rsidR="002318F2" w:rsidRPr="1C47C062">
        <w:rPr>
          <w:sz w:val="20"/>
          <w:szCs w:val="20"/>
        </w:rPr>
        <w:t xml:space="preserve">2. </w:t>
      </w:r>
      <w:r w:rsidR="79B15644" w:rsidRPr="1C47C062">
        <w:rPr>
          <w:sz w:val="20"/>
          <w:szCs w:val="20"/>
        </w:rPr>
        <w:t xml:space="preserve">NEB, and </w:t>
      </w:r>
      <w:r w:rsidR="002318F2" w:rsidRPr="1C47C062">
        <w:rPr>
          <w:sz w:val="20"/>
          <w:szCs w:val="20"/>
        </w:rPr>
        <w:t xml:space="preserve">3. </w:t>
      </w:r>
      <w:r w:rsidR="79B15644" w:rsidRPr="1C47C062">
        <w:rPr>
          <w:sz w:val="20"/>
          <w:szCs w:val="20"/>
        </w:rPr>
        <w:t xml:space="preserve">communications. </w:t>
      </w:r>
      <w:r w:rsidR="781267B7" w:rsidRPr="1C47C062">
        <w:rPr>
          <w:sz w:val="20"/>
          <w:szCs w:val="20"/>
        </w:rPr>
        <w:t xml:space="preserve">The services provided are in the form of interactive workshops, </w:t>
      </w:r>
      <w:r w:rsidR="002A5FF9" w:rsidRPr="1C47C062">
        <w:rPr>
          <w:sz w:val="20"/>
          <w:szCs w:val="20"/>
        </w:rPr>
        <w:t>one-on-one</w:t>
      </w:r>
      <w:r w:rsidR="781267B7" w:rsidRPr="1C47C062">
        <w:rPr>
          <w:sz w:val="20"/>
          <w:szCs w:val="20"/>
        </w:rPr>
        <w:t xml:space="preserve"> mentoring on both </w:t>
      </w:r>
      <w:r w:rsidR="5E4E5153" w:rsidRPr="1C47C062">
        <w:rPr>
          <w:sz w:val="20"/>
          <w:szCs w:val="20"/>
        </w:rPr>
        <w:t xml:space="preserve">the </w:t>
      </w:r>
      <w:r w:rsidR="781267B7" w:rsidRPr="1C47C062">
        <w:rPr>
          <w:sz w:val="20"/>
          <w:szCs w:val="20"/>
        </w:rPr>
        <w:t xml:space="preserve">design and business </w:t>
      </w:r>
      <w:r w:rsidR="1FD426D3" w:rsidRPr="1C47C062">
        <w:rPr>
          <w:sz w:val="20"/>
          <w:szCs w:val="20"/>
        </w:rPr>
        <w:t>dimensions</w:t>
      </w:r>
      <w:r w:rsidR="781267B7" w:rsidRPr="1C47C062">
        <w:rPr>
          <w:sz w:val="20"/>
          <w:szCs w:val="20"/>
        </w:rPr>
        <w:t xml:space="preserve">, and in-person </w:t>
      </w:r>
      <w:r w:rsidR="2A6E5243" w:rsidRPr="1C47C062">
        <w:rPr>
          <w:sz w:val="20"/>
          <w:szCs w:val="20"/>
        </w:rPr>
        <w:t xml:space="preserve">and online </w:t>
      </w:r>
      <w:r w:rsidR="781267B7" w:rsidRPr="1C47C062">
        <w:rPr>
          <w:sz w:val="20"/>
          <w:szCs w:val="20"/>
        </w:rPr>
        <w:t>networking events</w:t>
      </w:r>
      <w:r w:rsidR="5764DA50" w:rsidRPr="1C47C062">
        <w:rPr>
          <w:sz w:val="20"/>
          <w:szCs w:val="20"/>
        </w:rPr>
        <w:t>, with</w:t>
      </w:r>
      <w:r w:rsidRPr="1C47C062">
        <w:rPr>
          <w:sz w:val="20"/>
          <w:szCs w:val="20"/>
        </w:rPr>
        <w:t xml:space="preserve"> the aim to assess and further develop</w:t>
      </w:r>
      <w:r w:rsidR="001C3C44" w:rsidRPr="1C47C062">
        <w:rPr>
          <w:sz w:val="20"/>
          <w:szCs w:val="20"/>
        </w:rPr>
        <w:t xml:space="preserve"> both</w:t>
      </w:r>
      <w:r w:rsidRPr="1C47C062">
        <w:rPr>
          <w:sz w:val="20"/>
          <w:szCs w:val="20"/>
        </w:rPr>
        <w:t xml:space="preserve"> the business str</w:t>
      </w:r>
      <w:r w:rsidR="29D85C92" w:rsidRPr="1C47C062">
        <w:rPr>
          <w:sz w:val="20"/>
          <w:szCs w:val="20"/>
        </w:rPr>
        <w:t>ucture</w:t>
      </w:r>
      <w:r w:rsidR="4C80A1BE" w:rsidRPr="1C47C062">
        <w:rPr>
          <w:sz w:val="20"/>
          <w:szCs w:val="20"/>
        </w:rPr>
        <w:t xml:space="preserve"> of the company</w:t>
      </w:r>
      <w:r w:rsidR="29D85C92" w:rsidRPr="1C47C062">
        <w:rPr>
          <w:sz w:val="20"/>
          <w:szCs w:val="20"/>
        </w:rPr>
        <w:t xml:space="preserve"> and </w:t>
      </w:r>
      <w:r w:rsidR="01E93302" w:rsidRPr="1C47C062">
        <w:rPr>
          <w:sz w:val="20"/>
          <w:szCs w:val="20"/>
        </w:rPr>
        <w:t xml:space="preserve">its alignment with </w:t>
      </w:r>
      <w:r w:rsidR="00780B4A" w:rsidRPr="1C47C062">
        <w:rPr>
          <w:sz w:val="20"/>
          <w:szCs w:val="20"/>
        </w:rPr>
        <w:t>NEB</w:t>
      </w:r>
      <w:r w:rsidR="29D85C92" w:rsidRPr="1C47C062">
        <w:rPr>
          <w:sz w:val="20"/>
          <w:szCs w:val="20"/>
        </w:rPr>
        <w:t xml:space="preserve"> </w:t>
      </w:r>
      <w:r w:rsidR="5EEA7CBA" w:rsidRPr="1C47C062">
        <w:rPr>
          <w:sz w:val="20"/>
          <w:szCs w:val="20"/>
        </w:rPr>
        <w:t>core values and principle</w:t>
      </w:r>
      <w:r w:rsidR="00780B4A" w:rsidRPr="1C47C062">
        <w:rPr>
          <w:sz w:val="20"/>
          <w:szCs w:val="20"/>
        </w:rPr>
        <w:t>s</w:t>
      </w:r>
      <w:r w:rsidR="5EEA7CBA" w:rsidRPr="1C47C062">
        <w:rPr>
          <w:sz w:val="20"/>
          <w:szCs w:val="20"/>
        </w:rPr>
        <w:t xml:space="preserve"> within each organization.</w:t>
      </w:r>
      <w:r>
        <w:br/>
      </w:r>
    </w:p>
    <w:p w14:paraId="6B09564E" w14:textId="77B08C89" w:rsidR="592C8F9A" w:rsidRDefault="5EEA7CBA" w:rsidP="6060F38B">
      <w:pPr>
        <w:rPr>
          <w:sz w:val="20"/>
          <w:szCs w:val="20"/>
        </w:rPr>
      </w:pPr>
      <w:r w:rsidRPr="2A983F36">
        <w:rPr>
          <w:sz w:val="20"/>
          <w:szCs w:val="20"/>
        </w:rPr>
        <w:t>The program</w:t>
      </w:r>
      <w:r w:rsidR="00780B4A" w:rsidRPr="2A983F36">
        <w:rPr>
          <w:sz w:val="20"/>
          <w:szCs w:val="20"/>
        </w:rPr>
        <w:t>me</w:t>
      </w:r>
      <w:r w:rsidRPr="2A983F36">
        <w:rPr>
          <w:sz w:val="20"/>
          <w:szCs w:val="20"/>
        </w:rPr>
        <w:t xml:space="preserve"> i</w:t>
      </w:r>
      <w:r w:rsidR="2EE4295C" w:rsidRPr="2A983F36">
        <w:rPr>
          <w:sz w:val="20"/>
          <w:szCs w:val="20"/>
        </w:rPr>
        <w:t>ncludes the following services</w:t>
      </w:r>
      <w:r w:rsidR="629ADD81" w:rsidRPr="2A983F36">
        <w:rPr>
          <w:sz w:val="20"/>
          <w:szCs w:val="20"/>
        </w:rPr>
        <w:t>:</w:t>
      </w:r>
      <w:r>
        <w:br/>
      </w:r>
    </w:p>
    <w:tbl>
      <w:tblPr>
        <w:tblStyle w:val="TableGrid"/>
        <w:tblW w:w="0" w:type="auto"/>
        <w:tblLayout w:type="fixed"/>
        <w:tblLook w:val="06A0" w:firstRow="1" w:lastRow="0" w:firstColumn="1" w:lastColumn="0" w:noHBand="1" w:noVBand="1"/>
      </w:tblPr>
      <w:tblGrid>
        <w:gridCol w:w="3005"/>
        <w:gridCol w:w="3005"/>
        <w:gridCol w:w="3005"/>
      </w:tblGrid>
      <w:tr w:rsidR="002A5FF9" w14:paraId="73107F7B" w14:textId="77777777" w:rsidTr="006F722C">
        <w:trPr>
          <w:trHeight w:val="300"/>
          <w:tblHeader/>
        </w:trPr>
        <w:tc>
          <w:tcPr>
            <w:tcW w:w="3005" w:type="dxa"/>
            <w:shd w:val="clear" w:color="auto" w:fill="2F5496" w:themeFill="accent1" w:themeFillShade="BF"/>
            <w:vAlign w:val="center"/>
          </w:tcPr>
          <w:p w14:paraId="6AB7BFC1" w14:textId="4EE8404C" w:rsidR="002A5FF9" w:rsidRPr="2A983F36" w:rsidRDefault="002A5FF9" w:rsidP="002A5FF9">
            <w:pPr>
              <w:jc w:val="center"/>
              <w:rPr>
                <w:b/>
                <w:bCs/>
                <w:color w:val="FFFFFF" w:themeColor="background1"/>
              </w:rPr>
            </w:pPr>
            <w:r w:rsidRPr="7D1BEB20">
              <w:rPr>
                <w:b/>
                <w:bCs/>
                <w:color w:val="FFFFFF" w:themeColor="background1"/>
              </w:rPr>
              <w:t>B</w:t>
            </w:r>
            <w:r w:rsidR="78F6724D" w:rsidRPr="7D1BEB20">
              <w:rPr>
                <w:b/>
                <w:bCs/>
                <w:color w:val="FFFFFF" w:themeColor="background1"/>
              </w:rPr>
              <w:t>usiness Pillar</w:t>
            </w:r>
          </w:p>
        </w:tc>
        <w:tc>
          <w:tcPr>
            <w:tcW w:w="3005" w:type="dxa"/>
            <w:shd w:val="clear" w:color="auto" w:fill="2F5496" w:themeFill="accent1" w:themeFillShade="BF"/>
            <w:vAlign w:val="center"/>
          </w:tcPr>
          <w:p w14:paraId="5CD2F38B" w14:textId="1801BF73" w:rsidR="002A5FF9" w:rsidRDefault="002A5FF9" w:rsidP="002A5FF9">
            <w:pPr>
              <w:jc w:val="center"/>
              <w:rPr>
                <w:b/>
                <w:bCs/>
                <w:color w:val="FFFFFF" w:themeColor="background1"/>
              </w:rPr>
            </w:pPr>
            <w:r w:rsidRPr="7D1BEB20">
              <w:rPr>
                <w:b/>
                <w:bCs/>
                <w:color w:val="FFFFFF" w:themeColor="background1"/>
              </w:rPr>
              <w:t xml:space="preserve">NEB </w:t>
            </w:r>
            <w:r w:rsidR="4196C441" w:rsidRPr="7D1BEB20">
              <w:rPr>
                <w:b/>
                <w:bCs/>
                <w:color w:val="FFFFFF" w:themeColor="background1"/>
              </w:rPr>
              <w:t>Pillar</w:t>
            </w:r>
          </w:p>
        </w:tc>
        <w:tc>
          <w:tcPr>
            <w:tcW w:w="3005" w:type="dxa"/>
            <w:shd w:val="clear" w:color="auto" w:fill="2F5496" w:themeFill="accent1" w:themeFillShade="BF"/>
            <w:vAlign w:val="center"/>
          </w:tcPr>
          <w:p w14:paraId="70CB1759" w14:textId="2FD0A3A0" w:rsidR="002A5FF9" w:rsidRDefault="002A5FF9" w:rsidP="002A5FF9">
            <w:pPr>
              <w:jc w:val="center"/>
              <w:rPr>
                <w:b/>
                <w:bCs/>
                <w:color w:val="FFFFFF" w:themeColor="background1"/>
              </w:rPr>
            </w:pPr>
            <w:r w:rsidRPr="7D1BEB20">
              <w:rPr>
                <w:b/>
                <w:bCs/>
                <w:color w:val="FFFFFF" w:themeColor="background1"/>
              </w:rPr>
              <w:t>C</w:t>
            </w:r>
            <w:r w:rsidR="1DD5D989" w:rsidRPr="7D1BEB20">
              <w:rPr>
                <w:b/>
                <w:bCs/>
                <w:color w:val="FFFFFF" w:themeColor="background1"/>
              </w:rPr>
              <w:t>ommunications Pillar</w:t>
            </w:r>
          </w:p>
        </w:tc>
      </w:tr>
      <w:tr w:rsidR="002A5FF9" w14:paraId="345FB2F2" w14:textId="77777777" w:rsidTr="7D1BEB20">
        <w:trPr>
          <w:trHeight w:val="300"/>
        </w:trPr>
        <w:tc>
          <w:tcPr>
            <w:tcW w:w="3005" w:type="dxa"/>
          </w:tcPr>
          <w:p w14:paraId="1C1CA295" w14:textId="77777777" w:rsidR="002A5FF9" w:rsidRDefault="002A5FF9" w:rsidP="002A5FF9"/>
          <w:p w14:paraId="1195F829" w14:textId="77777777" w:rsidR="002A5FF9" w:rsidRDefault="002A5FF9" w:rsidP="00807536">
            <w:pPr>
              <w:pStyle w:val="ListParagraph"/>
              <w:numPr>
                <w:ilvl w:val="0"/>
                <w:numId w:val="11"/>
              </w:numPr>
              <w:rPr>
                <w:sz w:val="20"/>
                <w:szCs w:val="20"/>
              </w:rPr>
            </w:pPr>
            <w:r w:rsidRPr="2A983F36">
              <w:rPr>
                <w:sz w:val="20"/>
                <w:szCs w:val="20"/>
              </w:rPr>
              <w:t>SWOT Analysis</w:t>
            </w:r>
          </w:p>
          <w:p w14:paraId="415E020E" w14:textId="77777777" w:rsidR="002A5FF9" w:rsidRDefault="002A5FF9" w:rsidP="00807536">
            <w:pPr>
              <w:pStyle w:val="ListParagraph"/>
              <w:numPr>
                <w:ilvl w:val="0"/>
                <w:numId w:val="11"/>
              </w:numPr>
              <w:rPr>
                <w:sz w:val="20"/>
                <w:szCs w:val="20"/>
              </w:rPr>
            </w:pPr>
            <w:r w:rsidRPr="2A983F36">
              <w:rPr>
                <w:sz w:val="20"/>
                <w:szCs w:val="20"/>
              </w:rPr>
              <w:t>Sustainable business model</w:t>
            </w:r>
          </w:p>
          <w:p w14:paraId="4E819FA9" w14:textId="77777777" w:rsidR="002A5FF9" w:rsidRDefault="002A5FF9" w:rsidP="00807536">
            <w:pPr>
              <w:pStyle w:val="ListParagraph"/>
              <w:numPr>
                <w:ilvl w:val="0"/>
                <w:numId w:val="11"/>
              </w:numPr>
            </w:pPr>
            <w:r w:rsidRPr="2A983F36">
              <w:rPr>
                <w:sz w:val="20"/>
                <w:szCs w:val="20"/>
              </w:rPr>
              <w:t>Leadership coaching</w:t>
            </w:r>
          </w:p>
          <w:p w14:paraId="5DD708A9" w14:textId="77777777" w:rsidR="002A5FF9" w:rsidRDefault="002A5FF9" w:rsidP="00807536">
            <w:pPr>
              <w:pStyle w:val="ListParagraph"/>
              <w:numPr>
                <w:ilvl w:val="0"/>
                <w:numId w:val="11"/>
              </w:numPr>
            </w:pPr>
            <w:r w:rsidRPr="2A983F36">
              <w:rPr>
                <w:sz w:val="20"/>
                <w:szCs w:val="20"/>
              </w:rPr>
              <w:t>Testing &amp; pipeline conversion</w:t>
            </w:r>
          </w:p>
          <w:p w14:paraId="1D741550" w14:textId="77777777" w:rsidR="002A5FF9" w:rsidRDefault="002A5FF9" w:rsidP="00807536">
            <w:pPr>
              <w:pStyle w:val="ListParagraph"/>
              <w:numPr>
                <w:ilvl w:val="0"/>
                <w:numId w:val="11"/>
              </w:numPr>
              <w:rPr>
                <w:sz w:val="20"/>
                <w:szCs w:val="20"/>
              </w:rPr>
            </w:pPr>
            <w:r w:rsidRPr="2A983F36">
              <w:rPr>
                <w:sz w:val="20"/>
                <w:szCs w:val="20"/>
              </w:rPr>
              <w:t xml:space="preserve">Go-to-market </w:t>
            </w:r>
            <w:proofErr w:type="gramStart"/>
            <w:r w:rsidRPr="2A983F36">
              <w:rPr>
                <w:sz w:val="20"/>
                <w:szCs w:val="20"/>
              </w:rPr>
              <w:t>strategy</w:t>
            </w:r>
            <w:proofErr w:type="gramEnd"/>
          </w:p>
          <w:p w14:paraId="09625058" w14:textId="77777777" w:rsidR="002A5FF9" w:rsidRDefault="002A5FF9" w:rsidP="00807536">
            <w:pPr>
              <w:pStyle w:val="ListParagraph"/>
              <w:numPr>
                <w:ilvl w:val="0"/>
                <w:numId w:val="11"/>
              </w:numPr>
              <w:rPr>
                <w:sz w:val="20"/>
                <w:szCs w:val="20"/>
              </w:rPr>
            </w:pPr>
            <w:r w:rsidRPr="2A983F36">
              <w:rPr>
                <w:sz w:val="20"/>
                <w:szCs w:val="20"/>
              </w:rPr>
              <w:t>Funding instruments &amp; models</w:t>
            </w:r>
          </w:p>
          <w:p w14:paraId="1BB0EEE0" w14:textId="77777777" w:rsidR="002A5FF9" w:rsidRDefault="002A5FF9" w:rsidP="00807536">
            <w:pPr>
              <w:pStyle w:val="ListParagraph"/>
              <w:numPr>
                <w:ilvl w:val="0"/>
                <w:numId w:val="11"/>
              </w:numPr>
              <w:rPr>
                <w:sz w:val="20"/>
                <w:szCs w:val="20"/>
              </w:rPr>
            </w:pPr>
            <w:r w:rsidRPr="2A983F36">
              <w:rPr>
                <w:sz w:val="20"/>
                <w:szCs w:val="20"/>
              </w:rPr>
              <w:t xml:space="preserve">Investor mindset &amp; financial </w:t>
            </w:r>
            <w:proofErr w:type="spellStart"/>
            <w:r w:rsidRPr="2A983F36">
              <w:rPr>
                <w:sz w:val="20"/>
                <w:szCs w:val="20"/>
              </w:rPr>
              <w:t>modeling</w:t>
            </w:r>
            <w:proofErr w:type="spellEnd"/>
          </w:p>
          <w:p w14:paraId="116B9777" w14:textId="77777777" w:rsidR="002A5FF9" w:rsidRDefault="002A5FF9" w:rsidP="002A5FF9"/>
        </w:tc>
        <w:tc>
          <w:tcPr>
            <w:tcW w:w="3005" w:type="dxa"/>
          </w:tcPr>
          <w:p w14:paraId="1A64EB69" w14:textId="0CA0D72D" w:rsidR="002A5FF9" w:rsidRDefault="002A5FF9" w:rsidP="002A5FF9"/>
          <w:p w14:paraId="55E50250" w14:textId="3AD23F81" w:rsidR="002A5FF9" w:rsidRDefault="002A5FF9" w:rsidP="00807536">
            <w:pPr>
              <w:pStyle w:val="ListParagraph"/>
              <w:numPr>
                <w:ilvl w:val="0"/>
                <w:numId w:val="11"/>
              </w:numPr>
              <w:rPr>
                <w:sz w:val="20"/>
                <w:szCs w:val="20"/>
              </w:rPr>
            </w:pPr>
            <w:r w:rsidRPr="2A983F36">
              <w:rPr>
                <w:sz w:val="20"/>
                <w:szCs w:val="20"/>
              </w:rPr>
              <w:t>NEB Compass</w:t>
            </w:r>
          </w:p>
          <w:p w14:paraId="48082A82" w14:textId="6389AE8C" w:rsidR="002A5FF9" w:rsidRDefault="002A5FF9" w:rsidP="00807536">
            <w:pPr>
              <w:pStyle w:val="ListParagraph"/>
              <w:numPr>
                <w:ilvl w:val="0"/>
                <w:numId w:val="11"/>
              </w:numPr>
              <w:rPr>
                <w:sz w:val="20"/>
                <w:szCs w:val="20"/>
              </w:rPr>
            </w:pPr>
            <w:r w:rsidRPr="2A983F36">
              <w:rPr>
                <w:sz w:val="20"/>
                <w:szCs w:val="20"/>
              </w:rPr>
              <w:t xml:space="preserve">Climate Impact hypothesis, forecast, and </w:t>
            </w:r>
            <w:proofErr w:type="gramStart"/>
            <w:r w:rsidRPr="2A983F36">
              <w:rPr>
                <w:sz w:val="20"/>
                <w:szCs w:val="20"/>
              </w:rPr>
              <w:t>validation</w:t>
            </w:r>
            <w:proofErr w:type="gramEnd"/>
          </w:p>
          <w:p w14:paraId="1E2FFBD2" w14:textId="63BCE4DF" w:rsidR="002A5FF9" w:rsidRDefault="002A5FF9" w:rsidP="00807536">
            <w:pPr>
              <w:pStyle w:val="ListParagraph"/>
              <w:numPr>
                <w:ilvl w:val="0"/>
                <w:numId w:val="11"/>
              </w:numPr>
              <w:rPr>
                <w:sz w:val="20"/>
                <w:szCs w:val="20"/>
              </w:rPr>
            </w:pPr>
            <w:r w:rsidRPr="2A983F36">
              <w:rPr>
                <w:sz w:val="20"/>
                <w:szCs w:val="20"/>
              </w:rPr>
              <w:t>Circular Design</w:t>
            </w:r>
          </w:p>
          <w:p w14:paraId="7CB2F7EB" w14:textId="26C8B02B" w:rsidR="002A5FF9" w:rsidRDefault="002A5FF9" w:rsidP="00807536">
            <w:pPr>
              <w:pStyle w:val="ListParagraph"/>
              <w:numPr>
                <w:ilvl w:val="0"/>
                <w:numId w:val="11"/>
              </w:numPr>
              <w:rPr>
                <w:sz w:val="20"/>
                <w:szCs w:val="20"/>
              </w:rPr>
            </w:pPr>
            <w:proofErr w:type="spellStart"/>
            <w:r w:rsidRPr="2A983F36">
              <w:rPr>
                <w:sz w:val="20"/>
                <w:szCs w:val="20"/>
              </w:rPr>
              <w:t>Futurescaping</w:t>
            </w:r>
            <w:proofErr w:type="spellEnd"/>
          </w:p>
          <w:p w14:paraId="35F7BC6F" w14:textId="6C57E619" w:rsidR="002A5FF9" w:rsidRDefault="002A5FF9" w:rsidP="00807536">
            <w:pPr>
              <w:pStyle w:val="ListParagraph"/>
              <w:numPr>
                <w:ilvl w:val="0"/>
                <w:numId w:val="11"/>
              </w:numPr>
            </w:pPr>
            <w:r w:rsidRPr="2A983F36">
              <w:rPr>
                <w:sz w:val="20"/>
                <w:szCs w:val="20"/>
              </w:rPr>
              <w:t>NEB design &amp; business mentoring</w:t>
            </w:r>
          </w:p>
          <w:p w14:paraId="01E99002" w14:textId="04720A01" w:rsidR="002A5FF9" w:rsidRDefault="002A5FF9" w:rsidP="00807536">
            <w:pPr>
              <w:pStyle w:val="ListParagraph"/>
              <w:numPr>
                <w:ilvl w:val="0"/>
                <w:numId w:val="11"/>
              </w:numPr>
            </w:pPr>
            <w:r w:rsidRPr="2A983F36">
              <w:rPr>
                <w:sz w:val="20"/>
                <w:szCs w:val="20"/>
              </w:rPr>
              <w:t>Stakeholder matchmaking</w:t>
            </w:r>
          </w:p>
        </w:tc>
        <w:tc>
          <w:tcPr>
            <w:tcW w:w="3005" w:type="dxa"/>
          </w:tcPr>
          <w:p w14:paraId="10336889" w14:textId="150FF8C4" w:rsidR="002A5FF9" w:rsidRDefault="002A5FF9" w:rsidP="002A5FF9"/>
          <w:p w14:paraId="789925D7" w14:textId="3271F1C4" w:rsidR="002A5FF9" w:rsidRDefault="002A5FF9" w:rsidP="00807536">
            <w:pPr>
              <w:pStyle w:val="ListParagraph"/>
              <w:numPr>
                <w:ilvl w:val="0"/>
                <w:numId w:val="11"/>
              </w:numPr>
            </w:pPr>
            <w:r w:rsidRPr="2A983F36">
              <w:rPr>
                <w:sz w:val="20"/>
                <w:szCs w:val="20"/>
              </w:rPr>
              <w:t>Communications &amp; branding assessment</w:t>
            </w:r>
          </w:p>
          <w:p w14:paraId="4215CF27" w14:textId="10284551" w:rsidR="002A5FF9" w:rsidRDefault="002A5FF9" w:rsidP="00807536">
            <w:pPr>
              <w:pStyle w:val="ListParagraph"/>
              <w:numPr>
                <w:ilvl w:val="0"/>
                <w:numId w:val="11"/>
              </w:numPr>
            </w:pPr>
            <w:r w:rsidRPr="2A983F36">
              <w:rPr>
                <w:sz w:val="20"/>
                <w:szCs w:val="20"/>
              </w:rPr>
              <w:t>Press relationship</w:t>
            </w:r>
          </w:p>
          <w:p w14:paraId="4A56A3BF" w14:textId="158A1D3E" w:rsidR="002A5FF9" w:rsidRDefault="002A5FF9" w:rsidP="00807536">
            <w:pPr>
              <w:pStyle w:val="ListParagraph"/>
              <w:numPr>
                <w:ilvl w:val="0"/>
                <w:numId w:val="11"/>
              </w:numPr>
            </w:pPr>
            <w:r w:rsidRPr="2A983F36">
              <w:rPr>
                <w:sz w:val="20"/>
                <w:szCs w:val="20"/>
              </w:rPr>
              <w:t>AI potential for communications</w:t>
            </w:r>
          </w:p>
          <w:p w14:paraId="113D7259" w14:textId="181AB852" w:rsidR="002A5FF9" w:rsidRDefault="002A5FF9" w:rsidP="00807536">
            <w:pPr>
              <w:pStyle w:val="ListParagraph"/>
              <w:numPr>
                <w:ilvl w:val="0"/>
                <w:numId w:val="11"/>
              </w:numPr>
            </w:pPr>
            <w:r w:rsidRPr="2A983F36">
              <w:rPr>
                <w:sz w:val="20"/>
                <w:szCs w:val="20"/>
              </w:rPr>
              <w:t>Successful digital advertisement campaigns</w:t>
            </w:r>
          </w:p>
          <w:p w14:paraId="6FE0A981" w14:textId="35BFB039" w:rsidR="002A5FF9" w:rsidRDefault="002A5FF9" w:rsidP="00807536">
            <w:pPr>
              <w:pStyle w:val="ListParagraph"/>
              <w:numPr>
                <w:ilvl w:val="0"/>
                <w:numId w:val="11"/>
              </w:numPr>
            </w:pPr>
            <w:r w:rsidRPr="2A983F36">
              <w:rPr>
                <w:sz w:val="20"/>
                <w:szCs w:val="20"/>
              </w:rPr>
              <w:t>SEO requirements</w:t>
            </w:r>
          </w:p>
          <w:p w14:paraId="3263F485" w14:textId="4807E592" w:rsidR="002A5FF9" w:rsidRDefault="002A5FF9" w:rsidP="00807536">
            <w:pPr>
              <w:pStyle w:val="ListParagraph"/>
              <w:numPr>
                <w:ilvl w:val="0"/>
                <w:numId w:val="11"/>
              </w:numPr>
            </w:pPr>
            <w:r w:rsidRPr="2A983F36">
              <w:rPr>
                <w:sz w:val="20"/>
                <w:szCs w:val="20"/>
              </w:rPr>
              <w:t>Gamechanger LinkedIn presence</w:t>
            </w:r>
          </w:p>
          <w:p w14:paraId="5C41A8EB" w14:textId="2C366C89" w:rsidR="002A5FF9" w:rsidRDefault="002A5FF9" w:rsidP="002A5FF9"/>
        </w:tc>
      </w:tr>
    </w:tbl>
    <w:p w14:paraId="4C7D6D95" w14:textId="1101ABA7" w:rsidR="592C8F9A" w:rsidRDefault="4F0A25F2" w:rsidP="2A983F36">
      <w:r>
        <w:br/>
      </w:r>
    </w:p>
    <w:p w14:paraId="08C358BA" w14:textId="1BDFC6AA" w:rsidR="592C8F9A" w:rsidRDefault="4966DDF3" w:rsidP="2A983F36">
      <w:r w:rsidRPr="2A983F36">
        <w:rPr>
          <w:sz w:val="20"/>
          <w:szCs w:val="20"/>
        </w:rPr>
        <w:t>Each of t</w:t>
      </w:r>
      <w:r w:rsidR="0E2871BB" w:rsidRPr="2A983F36">
        <w:rPr>
          <w:sz w:val="20"/>
          <w:szCs w:val="20"/>
        </w:rPr>
        <w:t>he activities mentioned above will be deployed in the form of meetings</w:t>
      </w:r>
      <w:r w:rsidR="263634E5" w:rsidRPr="2A983F36">
        <w:rPr>
          <w:sz w:val="20"/>
          <w:szCs w:val="20"/>
        </w:rPr>
        <w:t xml:space="preserve">, </w:t>
      </w:r>
      <w:r w:rsidR="0E2871BB" w:rsidRPr="2A983F36">
        <w:rPr>
          <w:sz w:val="20"/>
          <w:szCs w:val="20"/>
        </w:rPr>
        <w:t>workshops</w:t>
      </w:r>
      <w:r w:rsidR="75E6B910" w:rsidRPr="2A983F36">
        <w:rPr>
          <w:sz w:val="20"/>
          <w:szCs w:val="20"/>
        </w:rPr>
        <w:t xml:space="preserve"> and events that will be carried online or in person at the </w:t>
      </w:r>
      <w:r w:rsidR="00780B4A" w:rsidRPr="2A983F36">
        <w:rPr>
          <w:sz w:val="20"/>
          <w:szCs w:val="20"/>
        </w:rPr>
        <w:t>EIT Community’s</w:t>
      </w:r>
      <w:r w:rsidR="75E6B910" w:rsidRPr="2A983F36">
        <w:rPr>
          <w:sz w:val="20"/>
          <w:szCs w:val="20"/>
        </w:rPr>
        <w:t xml:space="preserve"> discretion. </w:t>
      </w:r>
      <w:r w:rsidR="03DE609A" w:rsidRPr="2A983F36">
        <w:rPr>
          <w:sz w:val="20"/>
          <w:szCs w:val="20"/>
        </w:rPr>
        <w:t>External visibility and networking opportunities are guaranteed during the full length of the program</w:t>
      </w:r>
      <w:r w:rsidR="76485C7A" w:rsidRPr="2A983F36">
        <w:rPr>
          <w:sz w:val="20"/>
          <w:szCs w:val="20"/>
        </w:rPr>
        <w:t>me</w:t>
      </w:r>
      <w:r w:rsidR="03DE609A" w:rsidRPr="2A983F36">
        <w:rPr>
          <w:sz w:val="20"/>
          <w:szCs w:val="20"/>
        </w:rPr>
        <w:t xml:space="preserve">. </w:t>
      </w:r>
      <w:r w:rsidR="57738B29" w:rsidRPr="2A983F36">
        <w:rPr>
          <w:sz w:val="20"/>
          <w:szCs w:val="20"/>
        </w:rPr>
        <w:t>The EIT Community NEB reserves the right to alter certain services provided based on the assessed needs to the start-ups selected in the cohort.</w:t>
      </w:r>
      <w:r w:rsidR="7B439E94" w:rsidRPr="2A983F36">
        <w:rPr>
          <w:sz w:val="20"/>
          <w:szCs w:val="20"/>
        </w:rPr>
        <w:t xml:space="preserve"> </w:t>
      </w:r>
    </w:p>
    <w:p w14:paraId="5D4C3242" w14:textId="7AB75CC2" w:rsidR="41B0059D" w:rsidRDefault="41B0059D" w:rsidP="2A983F36">
      <w:pPr>
        <w:rPr>
          <w:sz w:val="20"/>
          <w:szCs w:val="20"/>
        </w:rPr>
      </w:pPr>
      <w:r w:rsidRPr="2A983F36">
        <w:rPr>
          <w:sz w:val="20"/>
          <w:szCs w:val="20"/>
        </w:rPr>
        <w:t xml:space="preserve"> </w:t>
      </w:r>
    </w:p>
    <w:p w14:paraId="2B18A0CD" w14:textId="51A1DC98" w:rsidR="5EBB1254" w:rsidRDefault="2E2F41F0" w:rsidP="139F18D4">
      <w:pPr>
        <w:rPr>
          <w:sz w:val="20"/>
          <w:szCs w:val="20"/>
        </w:rPr>
      </w:pPr>
      <w:r w:rsidRPr="7D1BEB20">
        <w:rPr>
          <w:sz w:val="20"/>
          <w:szCs w:val="20"/>
        </w:rPr>
        <w:t>In addition to the above</w:t>
      </w:r>
      <w:r w:rsidR="26FACEE6" w:rsidRPr="7D1BEB20">
        <w:rPr>
          <w:sz w:val="20"/>
          <w:szCs w:val="20"/>
        </w:rPr>
        <w:t xml:space="preserve"> services</w:t>
      </w:r>
      <w:r w:rsidRPr="7D1BEB20">
        <w:rPr>
          <w:sz w:val="20"/>
          <w:szCs w:val="20"/>
        </w:rPr>
        <w:t xml:space="preserve">, each company will also receive a </w:t>
      </w:r>
      <w:r w:rsidR="65067C11" w:rsidRPr="7D1BEB20">
        <w:rPr>
          <w:sz w:val="20"/>
          <w:szCs w:val="20"/>
        </w:rPr>
        <w:t>grant</w:t>
      </w:r>
      <w:r w:rsidRPr="7D1BEB20">
        <w:rPr>
          <w:sz w:val="20"/>
          <w:szCs w:val="20"/>
        </w:rPr>
        <w:t xml:space="preserve"> of EUR </w:t>
      </w:r>
      <w:r w:rsidR="298DE943" w:rsidRPr="7D1BEB20">
        <w:rPr>
          <w:sz w:val="20"/>
          <w:szCs w:val="20"/>
        </w:rPr>
        <w:t>20</w:t>
      </w:r>
      <w:r w:rsidRPr="7D1BEB20">
        <w:rPr>
          <w:sz w:val="20"/>
          <w:szCs w:val="20"/>
        </w:rPr>
        <w:t xml:space="preserve">,000 to be used for travel, participation to events and other goods and services </w:t>
      </w:r>
      <w:r w:rsidR="586BED11" w:rsidRPr="7D1BEB20">
        <w:rPr>
          <w:sz w:val="20"/>
          <w:szCs w:val="20"/>
        </w:rPr>
        <w:t>needed for</w:t>
      </w:r>
      <w:r w:rsidRPr="7D1BEB20">
        <w:rPr>
          <w:sz w:val="20"/>
          <w:szCs w:val="20"/>
        </w:rPr>
        <w:t xml:space="preserve"> dissemination and exploitation purposes. </w:t>
      </w:r>
    </w:p>
    <w:p w14:paraId="6751CDF2" w14:textId="45304183" w:rsidR="7F689FBB" w:rsidRDefault="2E2F41F0" w:rsidP="2A983F36">
      <w:pPr>
        <w:rPr>
          <w:sz w:val="20"/>
          <w:szCs w:val="20"/>
        </w:rPr>
      </w:pPr>
      <w:r w:rsidRPr="7D1BEB20">
        <w:rPr>
          <w:sz w:val="20"/>
          <w:szCs w:val="20"/>
        </w:rPr>
        <w:t xml:space="preserve">The first </w:t>
      </w:r>
      <w:r w:rsidR="39EDBEE7" w:rsidRPr="7D1BEB20">
        <w:rPr>
          <w:sz w:val="20"/>
          <w:szCs w:val="20"/>
        </w:rPr>
        <w:t xml:space="preserve">lump sum </w:t>
      </w:r>
      <w:r w:rsidRPr="7D1BEB20">
        <w:rPr>
          <w:sz w:val="20"/>
          <w:szCs w:val="20"/>
        </w:rPr>
        <w:t xml:space="preserve">payment of EUR </w:t>
      </w:r>
      <w:r w:rsidR="12D0D0F9" w:rsidRPr="7D1BEB20">
        <w:rPr>
          <w:sz w:val="20"/>
          <w:szCs w:val="20"/>
        </w:rPr>
        <w:t>10</w:t>
      </w:r>
      <w:r w:rsidRPr="7D1BEB20">
        <w:rPr>
          <w:sz w:val="20"/>
          <w:szCs w:val="20"/>
        </w:rPr>
        <w:t>,</w:t>
      </w:r>
      <w:r w:rsidR="318B6862" w:rsidRPr="7D1BEB20">
        <w:rPr>
          <w:sz w:val="20"/>
          <w:szCs w:val="20"/>
        </w:rPr>
        <w:t>0</w:t>
      </w:r>
      <w:r w:rsidRPr="7D1BEB20">
        <w:rPr>
          <w:sz w:val="20"/>
          <w:szCs w:val="20"/>
        </w:rPr>
        <w:t xml:space="preserve">00 will be transferred </w:t>
      </w:r>
      <w:r w:rsidR="36BCE89F" w:rsidRPr="7D1BEB20">
        <w:rPr>
          <w:sz w:val="20"/>
          <w:szCs w:val="20"/>
        </w:rPr>
        <w:t xml:space="preserve">upon completion of the interim </w:t>
      </w:r>
      <w:r w:rsidR="1EE0715D" w:rsidRPr="7D1BEB20">
        <w:rPr>
          <w:sz w:val="20"/>
          <w:szCs w:val="20"/>
        </w:rPr>
        <w:t xml:space="preserve">progress and cost </w:t>
      </w:r>
      <w:r w:rsidR="36BCE89F" w:rsidRPr="7D1BEB20">
        <w:rPr>
          <w:sz w:val="20"/>
          <w:szCs w:val="20"/>
        </w:rPr>
        <w:t>report</w:t>
      </w:r>
      <w:r w:rsidR="07965884" w:rsidRPr="7D1BEB20">
        <w:rPr>
          <w:sz w:val="20"/>
          <w:szCs w:val="20"/>
        </w:rPr>
        <w:t>s</w:t>
      </w:r>
      <w:r w:rsidR="36BCE89F" w:rsidRPr="7D1BEB20">
        <w:rPr>
          <w:sz w:val="20"/>
          <w:szCs w:val="20"/>
        </w:rPr>
        <w:t xml:space="preserve"> as will be stated in the financial support agreement (FSA) contract between the start-up and the representative EIT KIC</w:t>
      </w:r>
      <w:r w:rsidRPr="7D1BEB20">
        <w:rPr>
          <w:sz w:val="20"/>
          <w:szCs w:val="20"/>
        </w:rPr>
        <w:t xml:space="preserve">. The second </w:t>
      </w:r>
      <w:r w:rsidR="3A71F109" w:rsidRPr="7D1BEB20">
        <w:rPr>
          <w:sz w:val="20"/>
          <w:szCs w:val="20"/>
        </w:rPr>
        <w:t xml:space="preserve">lump sum </w:t>
      </w:r>
      <w:r w:rsidRPr="7D1BEB20">
        <w:rPr>
          <w:sz w:val="20"/>
          <w:szCs w:val="20"/>
        </w:rPr>
        <w:t xml:space="preserve">payment of EUR </w:t>
      </w:r>
      <w:r w:rsidR="38C63467" w:rsidRPr="7D1BEB20">
        <w:rPr>
          <w:sz w:val="20"/>
          <w:szCs w:val="20"/>
        </w:rPr>
        <w:t>10,0</w:t>
      </w:r>
      <w:r w:rsidRPr="7D1BEB20">
        <w:rPr>
          <w:sz w:val="20"/>
          <w:szCs w:val="20"/>
        </w:rPr>
        <w:t xml:space="preserve">00 will be transferred </w:t>
      </w:r>
      <w:r w:rsidR="415C80AD" w:rsidRPr="7D1BEB20">
        <w:rPr>
          <w:sz w:val="20"/>
          <w:szCs w:val="20"/>
        </w:rPr>
        <w:t xml:space="preserve">at the end of the programme upon completion of the final </w:t>
      </w:r>
      <w:r w:rsidR="0D970EEB" w:rsidRPr="7D1BEB20">
        <w:rPr>
          <w:sz w:val="20"/>
          <w:szCs w:val="20"/>
        </w:rPr>
        <w:t xml:space="preserve">progress and cost </w:t>
      </w:r>
      <w:r w:rsidR="415C80AD" w:rsidRPr="7D1BEB20">
        <w:rPr>
          <w:sz w:val="20"/>
          <w:szCs w:val="20"/>
        </w:rPr>
        <w:t>report</w:t>
      </w:r>
      <w:r w:rsidR="739D67DB" w:rsidRPr="7D1BEB20">
        <w:rPr>
          <w:sz w:val="20"/>
          <w:szCs w:val="20"/>
        </w:rPr>
        <w:t>s.</w:t>
      </w:r>
      <w:r w:rsidRPr="7D1BEB20">
        <w:rPr>
          <w:sz w:val="20"/>
          <w:szCs w:val="20"/>
        </w:rPr>
        <w:t xml:space="preserve"> All payments will be made via direct </w:t>
      </w:r>
      <w:r w:rsidR="00780B4A" w:rsidRPr="7D1BEB20">
        <w:rPr>
          <w:sz w:val="20"/>
          <w:szCs w:val="20"/>
        </w:rPr>
        <w:t>b</w:t>
      </w:r>
      <w:r w:rsidRPr="7D1BEB20">
        <w:rPr>
          <w:sz w:val="20"/>
          <w:szCs w:val="20"/>
        </w:rPr>
        <w:t xml:space="preserve">ank </w:t>
      </w:r>
      <w:r w:rsidR="00780B4A" w:rsidRPr="7D1BEB20">
        <w:rPr>
          <w:sz w:val="20"/>
          <w:szCs w:val="20"/>
        </w:rPr>
        <w:t>t</w:t>
      </w:r>
      <w:r w:rsidRPr="7D1BEB20">
        <w:rPr>
          <w:sz w:val="20"/>
          <w:szCs w:val="20"/>
        </w:rPr>
        <w:t>ransfer.</w:t>
      </w:r>
    </w:p>
    <w:p w14:paraId="1901CB4E" w14:textId="32AD456D" w:rsidR="7F689FBB" w:rsidRDefault="3B36D956" w:rsidP="2A983F36">
      <w:pPr>
        <w:pStyle w:val="Heading2"/>
        <w:rPr>
          <w:rStyle w:val="normaltextrun"/>
          <w:rFonts w:eastAsia="Yu Gothic Light" w:cs="Calibri"/>
          <w:color w:val="70AD47" w:themeColor="accent6"/>
        </w:rPr>
      </w:pPr>
      <w:bookmarkStart w:id="24" w:name="_Ref144200062"/>
      <w:bookmarkStart w:id="25" w:name="_Toc144218355"/>
      <w:r w:rsidRPr="54609CF9">
        <w:rPr>
          <w:rStyle w:val="normaltextrun"/>
          <w:rFonts w:cs="Times New Roman"/>
        </w:rPr>
        <w:t>Simple Agreement for Future Equity (SAFE)</w:t>
      </w:r>
      <w:bookmarkEnd w:id="24"/>
      <w:bookmarkEnd w:id="25"/>
    </w:p>
    <w:p w14:paraId="69A37FA8" w14:textId="4F95B918" w:rsidR="7F689FBB" w:rsidRDefault="7F689FBB" w:rsidP="2A983F36">
      <w:r>
        <w:br/>
      </w:r>
    </w:p>
    <w:p w14:paraId="7102639E" w14:textId="3F5F1D26" w:rsidR="3E0D84ED" w:rsidRDefault="00970EC7" w:rsidP="6060F38B">
      <w:pPr>
        <w:rPr>
          <w:sz w:val="20"/>
          <w:szCs w:val="20"/>
        </w:rPr>
      </w:pPr>
      <w:r>
        <w:rPr>
          <w:sz w:val="20"/>
          <w:szCs w:val="20"/>
        </w:rPr>
        <w:t xml:space="preserve">In addition to the FSA </w:t>
      </w:r>
      <w:r w:rsidR="00F81751">
        <w:rPr>
          <w:sz w:val="20"/>
          <w:szCs w:val="20"/>
        </w:rPr>
        <w:t xml:space="preserve">which is the subgrant agreement between the awardee and the EIT Community NEB </w:t>
      </w:r>
      <w:r>
        <w:rPr>
          <w:sz w:val="20"/>
          <w:szCs w:val="20"/>
        </w:rPr>
        <w:t xml:space="preserve">(see section </w:t>
      </w:r>
      <w:r>
        <w:rPr>
          <w:sz w:val="20"/>
          <w:szCs w:val="20"/>
        </w:rPr>
        <w:fldChar w:fldCharType="begin"/>
      </w:r>
      <w:r>
        <w:rPr>
          <w:sz w:val="20"/>
          <w:szCs w:val="20"/>
        </w:rPr>
        <w:instrText xml:space="preserve"> REF _Ref144199409 \r \h </w:instrText>
      </w:r>
      <w:r>
        <w:rPr>
          <w:sz w:val="20"/>
          <w:szCs w:val="20"/>
        </w:rPr>
      </w:r>
      <w:r>
        <w:rPr>
          <w:sz w:val="20"/>
          <w:szCs w:val="20"/>
        </w:rPr>
        <w:fldChar w:fldCharType="separate"/>
      </w:r>
      <w:r>
        <w:rPr>
          <w:sz w:val="20"/>
          <w:szCs w:val="20"/>
        </w:rPr>
        <w:t>3.4</w:t>
      </w:r>
      <w:r>
        <w:rPr>
          <w:sz w:val="20"/>
          <w:szCs w:val="20"/>
        </w:rPr>
        <w:fldChar w:fldCharType="end"/>
      </w:r>
      <w:r>
        <w:rPr>
          <w:sz w:val="20"/>
          <w:szCs w:val="20"/>
        </w:rPr>
        <w:t>), the SAFE is a stand-alone document that</w:t>
      </w:r>
      <w:r w:rsidR="00F81751">
        <w:rPr>
          <w:sz w:val="20"/>
          <w:szCs w:val="20"/>
        </w:rPr>
        <w:t xml:space="preserve"> aims to achieve the financial sustainability of the EIT Community NEB. </w:t>
      </w:r>
      <w:r w:rsidR="3E0D84ED" w:rsidRPr="54609CF9">
        <w:rPr>
          <w:sz w:val="20"/>
          <w:szCs w:val="20"/>
        </w:rPr>
        <w:t>The support outlined in</w:t>
      </w:r>
      <w:r w:rsidR="00BE712C">
        <w:rPr>
          <w:sz w:val="20"/>
          <w:szCs w:val="20"/>
        </w:rPr>
        <w:t xml:space="preserve"> section</w:t>
      </w:r>
      <w:r w:rsidR="3E0D84ED" w:rsidRPr="54609CF9">
        <w:rPr>
          <w:sz w:val="20"/>
          <w:szCs w:val="20"/>
        </w:rPr>
        <w:t xml:space="preserve"> </w:t>
      </w:r>
      <w:r w:rsidR="00F81751">
        <w:rPr>
          <w:sz w:val="20"/>
          <w:szCs w:val="20"/>
        </w:rPr>
        <w:fldChar w:fldCharType="begin"/>
      </w:r>
      <w:r w:rsidR="00F81751">
        <w:rPr>
          <w:sz w:val="20"/>
          <w:szCs w:val="20"/>
        </w:rPr>
        <w:instrText xml:space="preserve"> REF _Ref144199669 \r \h </w:instrText>
      </w:r>
      <w:r w:rsidR="00F81751">
        <w:rPr>
          <w:sz w:val="20"/>
          <w:szCs w:val="20"/>
        </w:rPr>
      </w:r>
      <w:r w:rsidR="00F81751">
        <w:rPr>
          <w:sz w:val="20"/>
          <w:szCs w:val="20"/>
        </w:rPr>
        <w:fldChar w:fldCharType="separate"/>
      </w:r>
      <w:r w:rsidR="00F81751">
        <w:rPr>
          <w:sz w:val="20"/>
          <w:szCs w:val="20"/>
        </w:rPr>
        <w:t>3.4</w:t>
      </w:r>
      <w:r w:rsidR="00F81751">
        <w:rPr>
          <w:sz w:val="20"/>
          <w:szCs w:val="20"/>
        </w:rPr>
        <w:fldChar w:fldCharType="end"/>
      </w:r>
      <w:r w:rsidR="00F81751">
        <w:rPr>
          <w:sz w:val="20"/>
          <w:szCs w:val="20"/>
        </w:rPr>
        <w:t xml:space="preserve"> </w:t>
      </w:r>
      <w:r w:rsidR="3E0D84ED" w:rsidRPr="54609CF9">
        <w:rPr>
          <w:sz w:val="20"/>
          <w:szCs w:val="20"/>
        </w:rPr>
        <w:t xml:space="preserve">will be accessible to the </w:t>
      </w:r>
      <w:r w:rsidR="00F81751">
        <w:rPr>
          <w:sz w:val="20"/>
          <w:szCs w:val="20"/>
        </w:rPr>
        <w:t>awardees (</w:t>
      </w:r>
      <w:r w:rsidR="00780B4A" w:rsidRPr="54609CF9">
        <w:rPr>
          <w:sz w:val="20"/>
          <w:szCs w:val="20"/>
        </w:rPr>
        <w:t>as stated in sections</w:t>
      </w:r>
      <w:r w:rsidR="00F81751">
        <w:rPr>
          <w:sz w:val="20"/>
          <w:szCs w:val="20"/>
        </w:rPr>
        <w:t xml:space="preserve"> </w:t>
      </w:r>
      <w:r w:rsidR="00F81751">
        <w:rPr>
          <w:sz w:val="20"/>
          <w:szCs w:val="20"/>
        </w:rPr>
        <w:fldChar w:fldCharType="begin"/>
      </w:r>
      <w:r w:rsidR="00F81751">
        <w:rPr>
          <w:sz w:val="20"/>
          <w:szCs w:val="20"/>
        </w:rPr>
        <w:instrText xml:space="preserve"> REF _Ref144199718 \r \h </w:instrText>
      </w:r>
      <w:r w:rsidR="00F81751">
        <w:rPr>
          <w:sz w:val="20"/>
          <w:szCs w:val="20"/>
        </w:rPr>
      </w:r>
      <w:r w:rsidR="00F81751">
        <w:rPr>
          <w:sz w:val="20"/>
          <w:szCs w:val="20"/>
        </w:rPr>
        <w:fldChar w:fldCharType="separate"/>
      </w:r>
      <w:r w:rsidR="00F81751">
        <w:rPr>
          <w:sz w:val="20"/>
          <w:szCs w:val="20"/>
        </w:rPr>
        <w:t>1</w:t>
      </w:r>
      <w:r w:rsidR="00F81751">
        <w:rPr>
          <w:sz w:val="20"/>
          <w:szCs w:val="20"/>
        </w:rPr>
        <w:fldChar w:fldCharType="end"/>
      </w:r>
      <w:r w:rsidR="00F81751">
        <w:rPr>
          <w:sz w:val="20"/>
          <w:szCs w:val="20"/>
        </w:rPr>
        <w:t xml:space="preserve"> and </w:t>
      </w:r>
      <w:r w:rsidR="00F81751">
        <w:rPr>
          <w:sz w:val="20"/>
          <w:szCs w:val="20"/>
        </w:rPr>
        <w:fldChar w:fldCharType="begin"/>
      </w:r>
      <w:r w:rsidR="00F81751">
        <w:rPr>
          <w:sz w:val="20"/>
          <w:szCs w:val="20"/>
        </w:rPr>
        <w:instrText xml:space="preserve"> REF _Ref144198003 \r \h </w:instrText>
      </w:r>
      <w:r w:rsidR="00F81751">
        <w:rPr>
          <w:sz w:val="20"/>
          <w:szCs w:val="20"/>
        </w:rPr>
      </w:r>
      <w:r w:rsidR="00F81751">
        <w:rPr>
          <w:sz w:val="20"/>
          <w:szCs w:val="20"/>
        </w:rPr>
        <w:fldChar w:fldCharType="separate"/>
      </w:r>
      <w:r w:rsidR="00F81751">
        <w:rPr>
          <w:sz w:val="20"/>
          <w:szCs w:val="20"/>
        </w:rPr>
        <w:t>3.3</w:t>
      </w:r>
      <w:r w:rsidR="00F81751">
        <w:rPr>
          <w:sz w:val="20"/>
          <w:szCs w:val="20"/>
        </w:rPr>
        <w:fldChar w:fldCharType="end"/>
      </w:r>
      <w:r w:rsidR="00780B4A" w:rsidRPr="54609CF9">
        <w:rPr>
          <w:sz w:val="20"/>
          <w:szCs w:val="20"/>
        </w:rPr>
        <w:t>)</w:t>
      </w:r>
      <w:r w:rsidR="70696F78" w:rsidRPr="54609CF9">
        <w:rPr>
          <w:sz w:val="20"/>
          <w:szCs w:val="20"/>
        </w:rPr>
        <w:t xml:space="preserve"> after the signature of the </w:t>
      </w:r>
      <w:r w:rsidR="684DD75D" w:rsidRPr="54609CF9">
        <w:rPr>
          <w:sz w:val="20"/>
          <w:szCs w:val="20"/>
        </w:rPr>
        <w:t>SAFE</w:t>
      </w:r>
      <w:r w:rsidR="761DBD85" w:rsidRPr="54609CF9">
        <w:rPr>
          <w:sz w:val="20"/>
          <w:szCs w:val="20"/>
        </w:rPr>
        <w:t xml:space="preserve"> </w:t>
      </w:r>
      <w:r w:rsidR="684DD75D" w:rsidRPr="54609CF9">
        <w:rPr>
          <w:sz w:val="20"/>
          <w:szCs w:val="20"/>
        </w:rPr>
        <w:t>under the following condi</w:t>
      </w:r>
      <w:r w:rsidR="26F2BC8F" w:rsidRPr="54609CF9">
        <w:rPr>
          <w:sz w:val="20"/>
          <w:szCs w:val="20"/>
        </w:rPr>
        <w:t>tions:</w:t>
      </w:r>
    </w:p>
    <w:p w14:paraId="67712298" w14:textId="77777777" w:rsidR="00780B4A" w:rsidRPr="00780B4A" w:rsidRDefault="00780B4A" w:rsidP="6060F38B">
      <w:pPr>
        <w:rPr>
          <w:sz w:val="20"/>
          <w:szCs w:val="20"/>
        </w:rPr>
      </w:pPr>
    </w:p>
    <w:p w14:paraId="4910571A" w14:textId="23874B0E" w:rsidR="7A4F0AF7" w:rsidRDefault="7A4F0AF7" w:rsidP="00807536">
      <w:pPr>
        <w:pStyle w:val="ListParagraph"/>
        <w:numPr>
          <w:ilvl w:val="0"/>
          <w:numId w:val="24"/>
        </w:numPr>
        <w:rPr>
          <w:color w:val="000000" w:themeColor="text1"/>
        </w:rPr>
      </w:pPr>
      <w:r w:rsidRPr="1C47C062">
        <w:rPr>
          <w:b/>
          <w:bCs/>
          <w:color w:val="000000" w:themeColor="text1"/>
          <w:sz w:val="20"/>
          <w:szCs w:val="20"/>
        </w:rPr>
        <w:lastRenderedPageBreak/>
        <w:t xml:space="preserve">EUR 50,000 total value </w:t>
      </w:r>
      <w:r w:rsidR="410F8844" w:rsidRPr="1C47C062">
        <w:rPr>
          <w:b/>
          <w:bCs/>
          <w:color w:val="000000" w:themeColor="text1"/>
          <w:sz w:val="20"/>
          <w:szCs w:val="20"/>
        </w:rPr>
        <w:t xml:space="preserve">– </w:t>
      </w:r>
      <w:r w:rsidR="410F8844" w:rsidRPr="1C47C062">
        <w:rPr>
          <w:color w:val="000000" w:themeColor="text1"/>
          <w:sz w:val="20"/>
          <w:szCs w:val="20"/>
        </w:rPr>
        <w:t>The</w:t>
      </w:r>
      <w:r w:rsidRPr="1C47C062">
        <w:rPr>
          <w:color w:val="000000" w:themeColor="text1"/>
          <w:sz w:val="20"/>
          <w:szCs w:val="20"/>
        </w:rPr>
        <w:t xml:space="preserve"> total investment amount is worth EUR 50,000 which includes the </w:t>
      </w:r>
      <w:r w:rsidR="004C0751" w:rsidRPr="1C47C062">
        <w:rPr>
          <w:color w:val="000000" w:themeColor="text1"/>
          <w:sz w:val="20"/>
          <w:szCs w:val="20"/>
        </w:rPr>
        <w:t>support and</w:t>
      </w:r>
      <w:r w:rsidRPr="1C47C062">
        <w:rPr>
          <w:color w:val="000000" w:themeColor="text1"/>
          <w:sz w:val="20"/>
          <w:szCs w:val="20"/>
        </w:rPr>
        <w:t xml:space="preserve"> the services</w:t>
      </w:r>
      <w:r w:rsidR="201B7728" w:rsidRPr="1C47C062">
        <w:rPr>
          <w:color w:val="000000" w:themeColor="text1"/>
          <w:sz w:val="20"/>
          <w:szCs w:val="20"/>
        </w:rPr>
        <w:t xml:space="preserve"> </w:t>
      </w:r>
      <w:r w:rsidRPr="1C47C062">
        <w:rPr>
          <w:color w:val="000000" w:themeColor="text1"/>
          <w:sz w:val="20"/>
          <w:szCs w:val="20"/>
        </w:rPr>
        <w:t>provided by the accelerator workshops as well additional services post-accelerator.</w:t>
      </w:r>
    </w:p>
    <w:p w14:paraId="4E54D849" w14:textId="64D0F2CE" w:rsidR="7A4F0AF7" w:rsidRDefault="7A4F0AF7" w:rsidP="00807536">
      <w:pPr>
        <w:pStyle w:val="ListParagraph"/>
        <w:numPr>
          <w:ilvl w:val="0"/>
          <w:numId w:val="24"/>
        </w:numPr>
        <w:rPr>
          <w:color w:val="000000" w:themeColor="text1"/>
        </w:rPr>
      </w:pPr>
      <w:r w:rsidRPr="1C47C062">
        <w:rPr>
          <w:b/>
          <w:bCs/>
          <w:color w:val="000000" w:themeColor="text1"/>
          <w:sz w:val="20"/>
          <w:szCs w:val="20"/>
        </w:rPr>
        <w:t xml:space="preserve">No valuation cap – </w:t>
      </w:r>
      <w:r w:rsidRPr="1C47C062">
        <w:rPr>
          <w:color w:val="000000" w:themeColor="text1"/>
          <w:sz w:val="20"/>
          <w:szCs w:val="20"/>
        </w:rPr>
        <w:t xml:space="preserve">A valuation cap is a key feature of most convertible investments. It is an upper limit on the valuation at which a convertible investment will convert. </w:t>
      </w:r>
      <w:r w:rsidR="04614139" w:rsidRPr="1C47C062">
        <w:rPr>
          <w:color w:val="000000" w:themeColor="text1"/>
          <w:sz w:val="20"/>
          <w:szCs w:val="20"/>
        </w:rPr>
        <w:t>The participating EIT KICs</w:t>
      </w:r>
      <w:r w:rsidRPr="1C47C062">
        <w:rPr>
          <w:color w:val="000000" w:themeColor="text1"/>
          <w:sz w:val="20"/>
          <w:szCs w:val="20"/>
        </w:rPr>
        <w:t xml:space="preserve"> chose not to include a valuation cap in </w:t>
      </w:r>
      <w:r w:rsidR="79AEB954" w:rsidRPr="1C47C062">
        <w:rPr>
          <w:color w:val="000000" w:themeColor="text1"/>
          <w:sz w:val="20"/>
          <w:szCs w:val="20"/>
        </w:rPr>
        <w:t xml:space="preserve">the </w:t>
      </w:r>
      <w:r w:rsidRPr="1C47C062">
        <w:rPr>
          <w:color w:val="000000" w:themeColor="text1"/>
          <w:sz w:val="20"/>
          <w:szCs w:val="20"/>
        </w:rPr>
        <w:t>SAFE, this way, the valuation of the companies invest</w:t>
      </w:r>
      <w:r w:rsidR="008D3593" w:rsidRPr="1C47C062">
        <w:rPr>
          <w:color w:val="000000" w:themeColor="text1"/>
          <w:sz w:val="20"/>
          <w:szCs w:val="20"/>
        </w:rPr>
        <w:t>ed</w:t>
      </w:r>
      <w:r w:rsidRPr="1C47C062">
        <w:rPr>
          <w:color w:val="000000" w:themeColor="text1"/>
          <w:sz w:val="20"/>
          <w:szCs w:val="20"/>
        </w:rPr>
        <w:t xml:space="preserve"> int</w:t>
      </w:r>
      <w:r w:rsidR="008D3593" w:rsidRPr="1C47C062">
        <w:rPr>
          <w:color w:val="000000" w:themeColor="text1"/>
          <w:sz w:val="20"/>
          <w:szCs w:val="20"/>
        </w:rPr>
        <w:t>o is not limited.</w:t>
      </w:r>
    </w:p>
    <w:p w14:paraId="755AF419" w14:textId="61AED06D" w:rsidR="7A4F0AF7" w:rsidRDefault="7A4F0AF7" w:rsidP="00807536">
      <w:pPr>
        <w:pStyle w:val="ListParagraph"/>
        <w:numPr>
          <w:ilvl w:val="0"/>
          <w:numId w:val="24"/>
        </w:numPr>
        <w:rPr>
          <w:color w:val="000000" w:themeColor="text1"/>
        </w:rPr>
      </w:pPr>
      <w:r w:rsidRPr="1C47C062">
        <w:rPr>
          <w:b/>
          <w:bCs/>
          <w:color w:val="000000" w:themeColor="text1"/>
          <w:sz w:val="20"/>
          <w:szCs w:val="20"/>
        </w:rPr>
        <w:t xml:space="preserve">EUR 250,000 qualifying round – </w:t>
      </w:r>
      <w:r w:rsidRPr="1C47C062">
        <w:rPr>
          <w:color w:val="000000" w:themeColor="text1"/>
          <w:sz w:val="20"/>
          <w:szCs w:val="20"/>
        </w:rPr>
        <w:t>A qualifying round is defined as priced equity round of EUR 250</w:t>
      </w:r>
      <w:r w:rsidR="008D3593" w:rsidRPr="1C47C062">
        <w:rPr>
          <w:color w:val="000000" w:themeColor="text1"/>
          <w:sz w:val="20"/>
          <w:szCs w:val="20"/>
        </w:rPr>
        <w:t>,000</w:t>
      </w:r>
      <w:r w:rsidRPr="1C47C062">
        <w:rPr>
          <w:color w:val="000000" w:themeColor="text1"/>
          <w:sz w:val="20"/>
          <w:szCs w:val="20"/>
        </w:rPr>
        <w:t xml:space="preserve">. </w:t>
      </w:r>
      <w:r w:rsidR="3C4411FA" w:rsidRPr="1C47C062">
        <w:rPr>
          <w:color w:val="000000" w:themeColor="text1"/>
          <w:sz w:val="20"/>
          <w:szCs w:val="20"/>
        </w:rPr>
        <w:t xml:space="preserve">Once the company achieves a EUR 250,000 priced equity round, the conversion event triggers the allotment of shares to the EIT KIC, with the price for said shares being the total combined value of the cash and services provided to the company – therefore </w:t>
      </w:r>
      <w:r w:rsidR="7D222B04" w:rsidRPr="1C47C062">
        <w:rPr>
          <w:color w:val="000000" w:themeColor="text1"/>
          <w:sz w:val="20"/>
          <w:szCs w:val="20"/>
        </w:rPr>
        <w:t>constituting</w:t>
      </w:r>
      <w:r w:rsidR="3C4411FA" w:rsidRPr="1C47C062">
        <w:rPr>
          <w:color w:val="000000" w:themeColor="text1"/>
          <w:sz w:val="20"/>
          <w:szCs w:val="20"/>
        </w:rPr>
        <w:t xml:space="preserve"> a form of debt-to-equity swap, where ‘debt’ is </w:t>
      </w:r>
      <w:r w:rsidR="0F4D89ED" w:rsidRPr="1C47C062">
        <w:rPr>
          <w:color w:val="000000" w:themeColor="text1"/>
          <w:sz w:val="20"/>
          <w:szCs w:val="20"/>
        </w:rPr>
        <w:t xml:space="preserve">the </w:t>
      </w:r>
      <w:proofErr w:type="gramStart"/>
      <w:r w:rsidR="0F4D89ED" w:rsidRPr="1C47C062">
        <w:rPr>
          <w:color w:val="000000" w:themeColor="text1"/>
          <w:sz w:val="20"/>
          <w:szCs w:val="20"/>
        </w:rPr>
        <w:t>price</w:t>
      </w:r>
      <w:proofErr w:type="gramEnd"/>
      <w:r w:rsidR="0F4D89ED" w:rsidRPr="1C47C062">
        <w:rPr>
          <w:color w:val="000000" w:themeColor="text1"/>
          <w:sz w:val="20"/>
          <w:szCs w:val="20"/>
        </w:rPr>
        <w:t xml:space="preserve"> the company pays for the combined receipt of cash and services.</w:t>
      </w:r>
      <w:r w:rsidR="592248E1" w:rsidRPr="1C47C062">
        <w:rPr>
          <w:color w:val="000000" w:themeColor="text1"/>
          <w:sz w:val="20"/>
          <w:szCs w:val="20"/>
        </w:rPr>
        <w:t xml:space="preserve"> In practice, this </w:t>
      </w:r>
      <w:r w:rsidRPr="1C47C062">
        <w:rPr>
          <w:color w:val="000000" w:themeColor="text1"/>
          <w:sz w:val="20"/>
          <w:szCs w:val="20"/>
        </w:rPr>
        <w:t xml:space="preserve">does not mean the company cannot raise any other amount or any other form of financing. There is no issue with the company raising less than EUR </w:t>
      </w:r>
      <w:r w:rsidR="00654717" w:rsidRPr="1C47C062">
        <w:rPr>
          <w:color w:val="000000" w:themeColor="text1"/>
          <w:sz w:val="20"/>
          <w:szCs w:val="20"/>
        </w:rPr>
        <w:t>250,000</w:t>
      </w:r>
      <w:r w:rsidRPr="1C47C062">
        <w:rPr>
          <w:color w:val="000000" w:themeColor="text1"/>
          <w:sz w:val="20"/>
          <w:szCs w:val="20"/>
        </w:rPr>
        <w:t xml:space="preserve">, but the conversion will only be triggered once a EUR </w:t>
      </w:r>
      <w:r w:rsidR="00654717" w:rsidRPr="1C47C062">
        <w:rPr>
          <w:color w:val="000000" w:themeColor="text1"/>
          <w:sz w:val="20"/>
          <w:szCs w:val="20"/>
        </w:rPr>
        <w:t>250,000</w:t>
      </w:r>
      <w:r w:rsidRPr="1C47C062">
        <w:rPr>
          <w:color w:val="000000" w:themeColor="text1"/>
          <w:sz w:val="20"/>
          <w:szCs w:val="20"/>
        </w:rPr>
        <w:t xml:space="preserve"> priced round is raised. Note: other forms of capital </w:t>
      </w:r>
      <w:r w:rsidR="1C1AB6B5" w:rsidRPr="1C47C062">
        <w:rPr>
          <w:color w:val="000000" w:themeColor="text1"/>
          <w:sz w:val="20"/>
          <w:szCs w:val="20"/>
        </w:rPr>
        <w:t xml:space="preserve">increase </w:t>
      </w:r>
      <w:r w:rsidRPr="1C47C062">
        <w:rPr>
          <w:color w:val="000000" w:themeColor="text1"/>
          <w:sz w:val="20"/>
          <w:szCs w:val="20"/>
        </w:rPr>
        <w:t xml:space="preserve">including grants, debt financing, and revenue financing will not be considered as a qualifying round.  </w:t>
      </w:r>
    </w:p>
    <w:p w14:paraId="29FAF45A" w14:textId="5D86D643" w:rsidR="7A4F0AF7" w:rsidRDefault="7A4F0AF7" w:rsidP="00807536">
      <w:pPr>
        <w:pStyle w:val="ListParagraph"/>
        <w:numPr>
          <w:ilvl w:val="0"/>
          <w:numId w:val="24"/>
        </w:numPr>
        <w:rPr>
          <w:color w:val="000000" w:themeColor="text1"/>
        </w:rPr>
      </w:pPr>
      <w:r w:rsidRPr="1C47C062">
        <w:rPr>
          <w:b/>
          <w:bCs/>
          <w:color w:val="000000" w:themeColor="text1"/>
          <w:sz w:val="20"/>
          <w:szCs w:val="20"/>
        </w:rPr>
        <w:t xml:space="preserve">20% discount – </w:t>
      </w:r>
      <w:r w:rsidRPr="1C47C062">
        <w:rPr>
          <w:color w:val="000000" w:themeColor="text1"/>
          <w:sz w:val="20"/>
          <w:szCs w:val="20"/>
        </w:rPr>
        <w:t xml:space="preserve">The 20% discount refers to the discount that the </w:t>
      </w:r>
      <w:r w:rsidR="5637CABC" w:rsidRPr="1C47C062">
        <w:rPr>
          <w:color w:val="000000" w:themeColor="text1"/>
          <w:sz w:val="20"/>
          <w:szCs w:val="20"/>
        </w:rPr>
        <w:t>EIT KIC</w:t>
      </w:r>
      <w:r w:rsidRPr="1C47C062">
        <w:rPr>
          <w:color w:val="000000" w:themeColor="text1"/>
          <w:sz w:val="20"/>
          <w:szCs w:val="20"/>
        </w:rPr>
        <w:t xml:space="preserve"> will receive once the agreement is converted to equity. Given the SAFE agreement does not specify any company valuation, the conversion to shares will be converted according to the valuations set between the company and the future investors. The </w:t>
      </w:r>
      <w:r w:rsidR="310772A6" w:rsidRPr="1C47C062">
        <w:rPr>
          <w:color w:val="000000" w:themeColor="text1"/>
          <w:sz w:val="20"/>
          <w:szCs w:val="20"/>
        </w:rPr>
        <w:t>EIT KIC</w:t>
      </w:r>
      <w:r w:rsidRPr="1C47C062">
        <w:rPr>
          <w:color w:val="000000" w:themeColor="text1"/>
          <w:sz w:val="20"/>
          <w:szCs w:val="20"/>
        </w:rPr>
        <w:t xml:space="preserve"> will receive shares at 20% discount to the valuation set.</w:t>
      </w:r>
    </w:p>
    <w:p w14:paraId="474CFD62" w14:textId="40892DEE" w:rsidR="7A4F0AF7" w:rsidRDefault="7A4F0AF7" w:rsidP="00807536">
      <w:pPr>
        <w:pStyle w:val="ListParagraph"/>
        <w:numPr>
          <w:ilvl w:val="0"/>
          <w:numId w:val="24"/>
        </w:numPr>
        <w:rPr>
          <w:color w:val="000000" w:themeColor="text1"/>
          <w:sz w:val="20"/>
          <w:szCs w:val="20"/>
        </w:rPr>
      </w:pPr>
      <w:r w:rsidRPr="1C47C062">
        <w:rPr>
          <w:b/>
          <w:bCs/>
          <w:color w:val="000000" w:themeColor="text1"/>
          <w:sz w:val="20"/>
          <w:szCs w:val="20"/>
        </w:rPr>
        <w:t>24-month longstop</w:t>
      </w:r>
      <w:r w:rsidR="4D710C8C" w:rsidRPr="1C47C062">
        <w:rPr>
          <w:b/>
          <w:bCs/>
          <w:color w:val="000000" w:themeColor="text1"/>
          <w:sz w:val="20"/>
          <w:szCs w:val="20"/>
        </w:rPr>
        <w:t xml:space="preserve"> – </w:t>
      </w:r>
      <w:r w:rsidRPr="1C47C062">
        <w:rPr>
          <w:color w:val="000000" w:themeColor="text1"/>
          <w:sz w:val="20"/>
          <w:szCs w:val="20"/>
        </w:rPr>
        <w:t xml:space="preserve">The long-stop date is an agreed timeframe, starting from when the agreement is signed, where the company will </w:t>
      </w:r>
      <w:r w:rsidR="48F293AB" w:rsidRPr="1C47C062">
        <w:rPr>
          <w:color w:val="000000" w:themeColor="text1"/>
          <w:sz w:val="20"/>
          <w:szCs w:val="20"/>
        </w:rPr>
        <w:t>seek to engage prospective investors and raise capital that will trigger the conversion event outlined in the SAFE.</w:t>
      </w:r>
      <w:r w:rsidRPr="1C47C062">
        <w:rPr>
          <w:color w:val="000000" w:themeColor="text1"/>
          <w:sz w:val="20"/>
          <w:szCs w:val="20"/>
        </w:rPr>
        <w:t xml:space="preserve"> If the long-stop date is reached and </w:t>
      </w:r>
      <w:r w:rsidR="71CC2B2A" w:rsidRPr="1C47C062">
        <w:rPr>
          <w:color w:val="000000" w:themeColor="text1"/>
          <w:sz w:val="20"/>
          <w:szCs w:val="20"/>
        </w:rPr>
        <w:t>the EUR 250,000 qualifying round has not been achieved, then the EIT KIC, along with the Company, shall determine a fair valuation for the conversion with an external valuator.</w:t>
      </w:r>
    </w:p>
    <w:p w14:paraId="1E9FF6B2" w14:textId="5D977EE7" w:rsidR="2A983F36" w:rsidRDefault="2A983F36" w:rsidP="2A983F36">
      <w:pPr>
        <w:rPr>
          <w:sz w:val="20"/>
          <w:szCs w:val="20"/>
        </w:rPr>
      </w:pPr>
    </w:p>
    <w:p w14:paraId="14A70414" w14:textId="77777777" w:rsidR="00780B4A" w:rsidRDefault="00780B4A" w:rsidP="00780B4A">
      <w:pPr>
        <w:rPr>
          <w:sz w:val="20"/>
          <w:szCs w:val="20"/>
        </w:rPr>
      </w:pPr>
    </w:p>
    <w:p w14:paraId="62DF32A6" w14:textId="2D79AA1B" w:rsidR="592C8F9A" w:rsidRPr="00780B4A" w:rsidRDefault="00780B4A" w:rsidP="00780B4A">
      <w:pPr>
        <w:rPr>
          <w:sz w:val="20"/>
          <w:szCs w:val="20"/>
        </w:rPr>
      </w:pPr>
      <w:r w:rsidRPr="54609CF9">
        <w:rPr>
          <w:sz w:val="20"/>
          <w:szCs w:val="20"/>
        </w:rPr>
        <w:t xml:space="preserve">A template of the SAFE </w:t>
      </w:r>
      <w:r w:rsidR="7617EFF4" w:rsidRPr="54609CF9">
        <w:rPr>
          <w:sz w:val="20"/>
          <w:szCs w:val="20"/>
        </w:rPr>
        <w:t xml:space="preserve">will be provided to </w:t>
      </w:r>
      <w:r w:rsidR="0B2665AF" w:rsidRPr="54609CF9">
        <w:rPr>
          <w:sz w:val="20"/>
          <w:szCs w:val="20"/>
        </w:rPr>
        <w:t xml:space="preserve">the applicants </w:t>
      </w:r>
      <w:r w:rsidR="00310FB6">
        <w:rPr>
          <w:sz w:val="20"/>
          <w:szCs w:val="20"/>
        </w:rPr>
        <w:t>that pass</w:t>
      </w:r>
      <w:r w:rsidR="00310FB6" w:rsidRPr="54609CF9">
        <w:rPr>
          <w:sz w:val="20"/>
          <w:szCs w:val="20"/>
        </w:rPr>
        <w:t xml:space="preserve"> </w:t>
      </w:r>
      <w:r w:rsidR="0B2665AF" w:rsidRPr="54609CF9">
        <w:rPr>
          <w:sz w:val="20"/>
          <w:szCs w:val="20"/>
        </w:rPr>
        <w:t xml:space="preserve">the </w:t>
      </w:r>
      <w:r w:rsidR="7BFFCBB0" w:rsidRPr="54609CF9">
        <w:rPr>
          <w:sz w:val="20"/>
          <w:szCs w:val="20"/>
        </w:rPr>
        <w:t xml:space="preserve">admissibility and </w:t>
      </w:r>
      <w:r w:rsidR="0B2665AF" w:rsidRPr="54609CF9">
        <w:rPr>
          <w:sz w:val="20"/>
          <w:szCs w:val="20"/>
        </w:rPr>
        <w:t>eligibility check</w:t>
      </w:r>
      <w:r w:rsidR="1972F159" w:rsidRPr="54609CF9">
        <w:rPr>
          <w:sz w:val="20"/>
          <w:szCs w:val="20"/>
        </w:rPr>
        <w:t>, a</w:t>
      </w:r>
      <w:r w:rsidR="4C2957AB" w:rsidRPr="54609CF9">
        <w:rPr>
          <w:sz w:val="20"/>
          <w:szCs w:val="20"/>
        </w:rPr>
        <w:t xml:space="preserve">fter </w:t>
      </w:r>
      <w:r w:rsidR="00F81751">
        <w:rPr>
          <w:sz w:val="20"/>
          <w:szCs w:val="20"/>
        </w:rPr>
        <w:t>r</w:t>
      </w:r>
      <w:r w:rsidR="4C2957AB" w:rsidRPr="54609CF9">
        <w:rPr>
          <w:sz w:val="20"/>
          <w:szCs w:val="20"/>
        </w:rPr>
        <w:t xml:space="preserve">ound 1 of evaluations and before </w:t>
      </w:r>
      <w:r w:rsidR="00F81751">
        <w:rPr>
          <w:sz w:val="20"/>
          <w:szCs w:val="20"/>
        </w:rPr>
        <w:t>r</w:t>
      </w:r>
      <w:r w:rsidR="4C2957AB" w:rsidRPr="54609CF9">
        <w:rPr>
          <w:sz w:val="20"/>
          <w:szCs w:val="20"/>
        </w:rPr>
        <w:t>ound 2 of evaluations</w:t>
      </w:r>
      <w:r w:rsidRPr="54609CF9">
        <w:rPr>
          <w:sz w:val="20"/>
          <w:szCs w:val="20"/>
        </w:rPr>
        <w:t>.</w:t>
      </w:r>
      <w:r w:rsidR="34751961" w:rsidRPr="54609CF9">
        <w:rPr>
          <w:sz w:val="20"/>
          <w:szCs w:val="20"/>
        </w:rPr>
        <w:t xml:space="preserve"> </w:t>
      </w:r>
      <w:r w:rsidR="00310FB6" w:rsidRPr="54609CF9">
        <w:rPr>
          <w:sz w:val="20"/>
          <w:szCs w:val="20"/>
        </w:rPr>
        <w:t>To</w:t>
      </w:r>
      <w:r w:rsidR="34751961" w:rsidRPr="54609CF9">
        <w:rPr>
          <w:sz w:val="20"/>
          <w:szCs w:val="20"/>
        </w:rPr>
        <w:t xml:space="preserve"> proceed to </w:t>
      </w:r>
      <w:r w:rsidR="00F81751">
        <w:rPr>
          <w:sz w:val="20"/>
          <w:szCs w:val="20"/>
        </w:rPr>
        <w:t>r</w:t>
      </w:r>
      <w:r w:rsidR="34751961" w:rsidRPr="54609CF9">
        <w:rPr>
          <w:sz w:val="20"/>
          <w:szCs w:val="20"/>
        </w:rPr>
        <w:t>ound 2 of the evaluation process, start-ups will need to confirm in written form that they will sign the SAFE should they be accepted into the programme (see section</w:t>
      </w:r>
      <w:r w:rsidR="201086A0" w:rsidRPr="54609CF9">
        <w:rPr>
          <w:sz w:val="20"/>
          <w:szCs w:val="20"/>
        </w:rPr>
        <w:t xml:space="preserve"> </w:t>
      </w:r>
      <w:r w:rsidR="00F81751">
        <w:rPr>
          <w:sz w:val="20"/>
          <w:szCs w:val="20"/>
        </w:rPr>
        <w:fldChar w:fldCharType="begin"/>
      </w:r>
      <w:r w:rsidR="00F81751">
        <w:rPr>
          <w:sz w:val="20"/>
          <w:szCs w:val="20"/>
        </w:rPr>
        <w:instrText xml:space="preserve"> REF _Ref144199925 \r \h </w:instrText>
      </w:r>
      <w:r w:rsidR="00F81751">
        <w:rPr>
          <w:sz w:val="20"/>
          <w:szCs w:val="20"/>
        </w:rPr>
      </w:r>
      <w:r w:rsidR="00F81751">
        <w:rPr>
          <w:sz w:val="20"/>
          <w:szCs w:val="20"/>
        </w:rPr>
        <w:fldChar w:fldCharType="separate"/>
      </w:r>
      <w:r w:rsidR="00F81751">
        <w:rPr>
          <w:sz w:val="20"/>
          <w:szCs w:val="20"/>
        </w:rPr>
        <w:t>5.2.3</w:t>
      </w:r>
      <w:r w:rsidR="00F81751">
        <w:rPr>
          <w:sz w:val="20"/>
          <w:szCs w:val="20"/>
        </w:rPr>
        <w:fldChar w:fldCharType="end"/>
      </w:r>
      <w:r w:rsidR="201086A0" w:rsidRPr="54609CF9">
        <w:rPr>
          <w:sz w:val="20"/>
          <w:szCs w:val="20"/>
        </w:rPr>
        <w:t>).</w:t>
      </w:r>
      <w:r>
        <w:br/>
      </w:r>
    </w:p>
    <w:p w14:paraId="1B8F37C7" w14:textId="782E24B8" w:rsidR="00E23A33" w:rsidRPr="00533255" w:rsidRDefault="6E56ECFE" w:rsidP="6060F38B">
      <w:pPr>
        <w:pStyle w:val="Heading1"/>
        <w:rPr>
          <w:lang w:eastAsia="en-GB"/>
        </w:rPr>
      </w:pPr>
      <w:bookmarkStart w:id="26" w:name="_Toc115856874"/>
      <w:bookmarkStart w:id="27" w:name="_Ref144198039"/>
      <w:bookmarkStart w:id="28" w:name="_Ref144212794"/>
      <w:bookmarkStart w:id="29" w:name="_Ref144213352"/>
      <w:bookmarkStart w:id="30" w:name="_Toc144218356"/>
      <w:bookmarkStart w:id="31" w:name="_Toc1943922069"/>
      <w:r w:rsidRPr="54609CF9">
        <w:rPr>
          <w:rStyle w:val="normaltextrun"/>
        </w:rPr>
        <w:t>Application</w:t>
      </w:r>
      <w:r w:rsidRPr="54609CF9">
        <w:rPr>
          <w:rStyle w:val="normaltextrun"/>
          <w:rFonts w:eastAsia="Times New Roman" w:cs="Times New Roman"/>
          <w:color w:val="6FAC47"/>
          <w:lang w:eastAsia="en-GB"/>
        </w:rPr>
        <w:t xml:space="preserve"> Process</w:t>
      </w:r>
      <w:bookmarkEnd w:id="26"/>
      <w:bookmarkEnd w:id="27"/>
      <w:bookmarkEnd w:id="28"/>
      <w:bookmarkEnd w:id="29"/>
      <w:bookmarkEnd w:id="30"/>
      <w:r>
        <w:br/>
      </w:r>
      <w:bookmarkEnd w:id="31"/>
    </w:p>
    <w:p w14:paraId="1D458772" w14:textId="2802E529" w:rsidR="592C8F9A" w:rsidRDefault="5D763883" w:rsidP="6060F38B">
      <w:pPr>
        <w:rPr>
          <w:sz w:val="20"/>
          <w:szCs w:val="20"/>
        </w:rPr>
      </w:pPr>
      <w:r w:rsidRPr="6060F38B">
        <w:rPr>
          <w:sz w:val="20"/>
          <w:szCs w:val="20"/>
        </w:rPr>
        <w:t>All</w:t>
      </w:r>
      <w:r w:rsidR="6988315A" w:rsidRPr="6060F38B">
        <w:rPr>
          <w:sz w:val="20"/>
          <w:szCs w:val="20"/>
        </w:rPr>
        <w:t xml:space="preserve"> </w:t>
      </w:r>
      <w:r w:rsidRPr="6060F38B">
        <w:rPr>
          <w:sz w:val="20"/>
          <w:szCs w:val="20"/>
        </w:rPr>
        <w:t>applicants</w:t>
      </w:r>
      <w:r w:rsidR="75403620" w:rsidRPr="6060F38B">
        <w:rPr>
          <w:sz w:val="20"/>
          <w:szCs w:val="20"/>
        </w:rPr>
        <w:t xml:space="preserve"> </w:t>
      </w:r>
      <w:r w:rsidRPr="6060F38B">
        <w:rPr>
          <w:sz w:val="20"/>
          <w:szCs w:val="20"/>
        </w:rPr>
        <w:t>to</w:t>
      </w:r>
      <w:r w:rsidR="237512AC" w:rsidRPr="6060F38B">
        <w:rPr>
          <w:sz w:val="20"/>
          <w:szCs w:val="20"/>
        </w:rPr>
        <w:t xml:space="preserve"> </w:t>
      </w:r>
      <w:r w:rsidRPr="6060F38B">
        <w:rPr>
          <w:sz w:val="20"/>
          <w:szCs w:val="20"/>
        </w:rPr>
        <w:t>the</w:t>
      </w:r>
      <w:r w:rsidR="4DC8B8BE" w:rsidRPr="6060F38B">
        <w:rPr>
          <w:sz w:val="20"/>
          <w:szCs w:val="20"/>
        </w:rPr>
        <w:t xml:space="preserve"> </w:t>
      </w:r>
      <w:r w:rsidR="00780B4A">
        <w:rPr>
          <w:sz w:val="20"/>
          <w:szCs w:val="20"/>
        </w:rPr>
        <w:t>c</w:t>
      </w:r>
      <w:r w:rsidRPr="6060F38B">
        <w:rPr>
          <w:sz w:val="20"/>
          <w:szCs w:val="20"/>
        </w:rPr>
        <w:t>all</w:t>
      </w:r>
      <w:r w:rsidR="262F81B2" w:rsidRPr="6060F38B">
        <w:rPr>
          <w:sz w:val="20"/>
          <w:szCs w:val="20"/>
        </w:rPr>
        <w:t xml:space="preserve"> </w:t>
      </w:r>
      <w:r w:rsidRPr="6060F38B">
        <w:rPr>
          <w:sz w:val="20"/>
          <w:szCs w:val="20"/>
        </w:rPr>
        <w:t>for</w:t>
      </w:r>
      <w:r w:rsidR="09A0F024" w:rsidRPr="6060F38B">
        <w:rPr>
          <w:sz w:val="20"/>
          <w:szCs w:val="20"/>
        </w:rPr>
        <w:t xml:space="preserve"> </w:t>
      </w:r>
      <w:r w:rsidR="00780B4A">
        <w:rPr>
          <w:sz w:val="20"/>
          <w:szCs w:val="20"/>
        </w:rPr>
        <w:t>the 2024 Catalyse NEB</w:t>
      </w:r>
      <w:r w:rsidRPr="6060F38B">
        <w:rPr>
          <w:sz w:val="20"/>
          <w:szCs w:val="20"/>
        </w:rPr>
        <w:t xml:space="preserve"> </w:t>
      </w:r>
      <w:r w:rsidR="00780B4A">
        <w:rPr>
          <w:sz w:val="20"/>
          <w:szCs w:val="20"/>
        </w:rPr>
        <w:t xml:space="preserve">programme </w:t>
      </w:r>
      <w:r w:rsidRPr="6060F38B">
        <w:rPr>
          <w:sz w:val="20"/>
          <w:szCs w:val="20"/>
        </w:rPr>
        <w:t xml:space="preserve">within the EIT Strategic Synergies Cluster are required to </w:t>
      </w:r>
      <w:r w:rsidR="43EAB93C" w:rsidRPr="6060F38B">
        <w:rPr>
          <w:sz w:val="20"/>
          <w:szCs w:val="20"/>
        </w:rPr>
        <w:t>complete</w:t>
      </w:r>
      <w:r w:rsidR="7F458C0E" w:rsidRPr="6060F38B">
        <w:rPr>
          <w:sz w:val="20"/>
          <w:szCs w:val="20"/>
        </w:rPr>
        <w:t xml:space="preserve"> </w:t>
      </w:r>
      <w:r w:rsidR="43EAB93C" w:rsidRPr="6060F38B">
        <w:rPr>
          <w:sz w:val="20"/>
          <w:szCs w:val="20"/>
        </w:rPr>
        <w:t>the</w:t>
      </w:r>
      <w:r w:rsidRPr="6060F38B">
        <w:rPr>
          <w:sz w:val="20"/>
          <w:szCs w:val="20"/>
        </w:rPr>
        <w:t xml:space="preserve"> Application Form. </w:t>
      </w:r>
      <w:r w:rsidR="261A1D70" w:rsidRPr="6060F38B">
        <w:rPr>
          <w:sz w:val="20"/>
          <w:szCs w:val="20"/>
        </w:rPr>
        <w:t xml:space="preserve">All applications must be submitted in English. </w:t>
      </w:r>
      <w:r w:rsidR="592C8F9A">
        <w:br/>
      </w:r>
    </w:p>
    <w:p w14:paraId="2B9499E3" w14:textId="77777777" w:rsidR="002A3A92" w:rsidRDefault="555FBD43" w:rsidP="6060F38B">
      <w:pPr>
        <w:rPr>
          <w:sz w:val="20"/>
          <w:szCs w:val="20"/>
        </w:rPr>
      </w:pPr>
      <w:r w:rsidRPr="6060F38B">
        <w:rPr>
          <w:sz w:val="20"/>
          <w:szCs w:val="20"/>
        </w:rPr>
        <w:t xml:space="preserve">The </w:t>
      </w:r>
      <w:r w:rsidR="69BADC62" w:rsidRPr="6060F38B">
        <w:rPr>
          <w:sz w:val="20"/>
          <w:szCs w:val="20"/>
        </w:rPr>
        <w:t>A</w:t>
      </w:r>
      <w:r w:rsidR="385911B6" w:rsidRPr="6060F38B">
        <w:rPr>
          <w:sz w:val="20"/>
          <w:szCs w:val="20"/>
        </w:rPr>
        <w:t>pplication</w:t>
      </w:r>
      <w:r w:rsidR="69BADC62" w:rsidRPr="6060F38B">
        <w:rPr>
          <w:sz w:val="20"/>
          <w:szCs w:val="20"/>
        </w:rPr>
        <w:t xml:space="preserve"> F</w:t>
      </w:r>
      <w:r w:rsidR="385911B6" w:rsidRPr="6060F38B">
        <w:rPr>
          <w:sz w:val="20"/>
          <w:szCs w:val="20"/>
        </w:rPr>
        <w:t>orm</w:t>
      </w:r>
      <w:r w:rsidRPr="6060F38B">
        <w:rPr>
          <w:sz w:val="20"/>
          <w:szCs w:val="20"/>
        </w:rPr>
        <w:t xml:space="preserve"> is built to assess how the applying organization adhere</w:t>
      </w:r>
      <w:r w:rsidR="51E5731B" w:rsidRPr="6060F38B">
        <w:rPr>
          <w:sz w:val="20"/>
          <w:szCs w:val="20"/>
        </w:rPr>
        <w:t>s</w:t>
      </w:r>
      <w:r w:rsidRPr="6060F38B">
        <w:rPr>
          <w:sz w:val="20"/>
          <w:szCs w:val="20"/>
        </w:rPr>
        <w:t xml:space="preserve"> to the N</w:t>
      </w:r>
      <w:r w:rsidR="37A860BB" w:rsidRPr="6060F38B">
        <w:rPr>
          <w:sz w:val="20"/>
          <w:szCs w:val="20"/>
        </w:rPr>
        <w:t>EB</w:t>
      </w:r>
      <w:r w:rsidRPr="6060F38B">
        <w:rPr>
          <w:sz w:val="20"/>
          <w:szCs w:val="20"/>
        </w:rPr>
        <w:t xml:space="preserve"> core values and principles</w:t>
      </w:r>
      <w:r w:rsidR="00780B4A">
        <w:rPr>
          <w:sz w:val="20"/>
          <w:szCs w:val="20"/>
        </w:rPr>
        <w:t>,</w:t>
      </w:r>
      <w:r w:rsidRPr="6060F38B">
        <w:rPr>
          <w:sz w:val="20"/>
          <w:szCs w:val="20"/>
        </w:rPr>
        <w:t xml:space="preserve"> and if it is fit to receive the support from th</w:t>
      </w:r>
      <w:r w:rsidR="00780B4A">
        <w:rPr>
          <w:sz w:val="20"/>
          <w:szCs w:val="20"/>
        </w:rPr>
        <w:t>is</w:t>
      </w:r>
      <w:r w:rsidRPr="6060F38B">
        <w:rPr>
          <w:sz w:val="20"/>
          <w:szCs w:val="20"/>
        </w:rPr>
        <w:t xml:space="preserve"> </w:t>
      </w:r>
      <w:r w:rsidR="00780B4A">
        <w:rPr>
          <w:sz w:val="20"/>
          <w:szCs w:val="20"/>
        </w:rPr>
        <w:t>EIT Community NEB</w:t>
      </w:r>
      <w:r w:rsidR="5A13A0F8" w:rsidRPr="6060F38B">
        <w:rPr>
          <w:sz w:val="20"/>
          <w:szCs w:val="20"/>
        </w:rPr>
        <w:t xml:space="preserve"> program</w:t>
      </w:r>
      <w:r w:rsidR="00780B4A">
        <w:rPr>
          <w:sz w:val="20"/>
          <w:szCs w:val="20"/>
        </w:rPr>
        <w:t>me</w:t>
      </w:r>
      <w:r w:rsidRPr="6060F38B">
        <w:rPr>
          <w:sz w:val="20"/>
          <w:szCs w:val="20"/>
        </w:rPr>
        <w:t>.</w:t>
      </w:r>
    </w:p>
    <w:p w14:paraId="6688F0DF" w14:textId="77777777" w:rsidR="002A3A92" w:rsidRDefault="002A3A92" w:rsidP="6060F38B">
      <w:pPr>
        <w:rPr>
          <w:sz w:val="20"/>
          <w:szCs w:val="20"/>
        </w:rPr>
      </w:pPr>
    </w:p>
    <w:p w14:paraId="4F20AB13" w14:textId="5AA6B4D5" w:rsidR="00601F19" w:rsidRPr="00533255" w:rsidRDefault="002A3A92" w:rsidP="6060F38B">
      <w:pPr>
        <w:rPr>
          <w:sz w:val="20"/>
          <w:szCs w:val="20"/>
        </w:rPr>
      </w:pPr>
      <w:r>
        <w:rPr>
          <w:sz w:val="20"/>
          <w:szCs w:val="20"/>
        </w:rPr>
        <w:t>In addition to the questions in the Application Form, applicants will be required to provide both a proof of incorporation and a proof of revenues or investments re</w:t>
      </w:r>
      <w:r w:rsidRPr="002A3A92">
        <w:rPr>
          <w:sz w:val="20"/>
          <w:szCs w:val="20"/>
        </w:rPr>
        <w:t xml:space="preserve">ceived (see </w:t>
      </w:r>
      <w:r w:rsidRPr="002A3A92">
        <w:rPr>
          <w:sz w:val="20"/>
          <w:szCs w:val="20"/>
        </w:rPr>
        <w:fldChar w:fldCharType="begin"/>
      </w:r>
      <w:r w:rsidRPr="002A3A92">
        <w:rPr>
          <w:sz w:val="20"/>
          <w:szCs w:val="20"/>
        </w:rPr>
        <w:instrText xml:space="preserve"> REF _Ref144213087 \h </w:instrText>
      </w:r>
      <w:r>
        <w:rPr>
          <w:sz w:val="20"/>
          <w:szCs w:val="20"/>
        </w:rPr>
        <w:instrText xml:space="preserve"> \* MERGEFORMAT </w:instrText>
      </w:r>
      <w:r w:rsidRPr="002A3A92">
        <w:rPr>
          <w:sz w:val="20"/>
          <w:szCs w:val="20"/>
        </w:rPr>
      </w:r>
      <w:r w:rsidRPr="002A3A92">
        <w:rPr>
          <w:sz w:val="20"/>
          <w:szCs w:val="20"/>
        </w:rPr>
        <w:fldChar w:fldCharType="separate"/>
      </w:r>
      <w:r w:rsidRPr="00DF31C6">
        <w:rPr>
          <w:sz w:val="20"/>
          <w:szCs w:val="20"/>
        </w:rPr>
        <w:t>Appendix F – Eligible Financial Criteria</w:t>
      </w:r>
      <w:r w:rsidRPr="002A3A92">
        <w:rPr>
          <w:sz w:val="20"/>
          <w:szCs w:val="20"/>
        </w:rPr>
        <w:fldChar w:fldCharType="end"/>
      </w:r>
      <w:r w:rsidRPr="002A3A92">
        <w:rPr>
          <w:sz w:val="20"/>
          <w:szCs w:val="20"/>
        </w:rPr>
        <w:t xml:space="preserve"> for more information on eligible sources).</w:t>
      </w:r>
      <w:r w:rsidR="00601F19">
        <w:br/>
      </w:r>
    </w:p>
    <w:p w14:paraId="23B1CDF6" w14:textId="7A309736" w:rsidR="008F726F" w:rsidRPr="00533255" w:rsidRDefault="370C56C5" w:rsidP="6060F38B">
      <w:r w:rsidRPr="2A983F36">
        <w:rPr>
          <w:sz w:val="20"/>
          <w:szCs w:val="20"/>
        </w:rPr>
        <w:t>A</w:t>
      </w:r>
      <w:r w:rsidR="0F1DBE8F" w:rsidRPr="2A983F36">
        <w:rPr>
          <w:sz w:val="20"/>
          <w:szCs w:val="20"/>
        </w:rPr>
        <w:t>pplications will be reviewed through a competitive evaluation process. First, applications will be assessed against the admissibility and eligibility criteria (</w:t>
      </w:r>
      <w:r w:rsidR="00780B4A" w:rsidRPr="2A983F36">
        <w:rPr>
          <w:sz w:val="20"/>
          <w:szCs w:val="20"/>
        </w:rPr>
        <w:t>see s</w:t>
      </w:r>
      <w:r w:rsidR="0F1DBE8F" w:rsidRPr="2A983F36">
        <w:rPr>
          <w:sz w:val="20"/>
          <w:szCs w:val="20"/>
        </w:rPr>
        <w:t xml:space="preserve">ection </w:t>
      </w:r>
      <w:r w:rsidR="00F81751">
        <w:rPr>
          <w:sz w:val="20"/>
          <w:szCs w:val="20"/>
        </w:rPr>
        <w:fldChar w:fldCharType="begin"/>
      </w:r>
      <w:r w:rsidR="00F81751">
        <w:rPr>
          <w:sz w:val="20"/>
          <w:szCs w:val="20"/>
        </w:rPr>
        <w:instrText xml:space="preserve"> REF _Ref144199963 \r \h </w:instrText>
      </w:r>
      <w:r w:rsidR="00F81751">
        <w:rPr>
          <w:sz w:val="20"/>
          <w:szCs w:val="20"/>
        </w:rPr>
      </w:r>
      <w:r w:rsidR="00F81751">
        <w:rPr>
          <w:sz w:val="20"/>
          <w:szCs w:val="20"/>
        </w:rPr>
        <w:fldChar w:fldCharType="separate"/>
      </w:r>
      <w:r w:rsidR="00F81751">
        <w:rPr>
          <w:sz w:val="20"/>
          <w:szCs w:val="20"/>
        </w:rPr>
        <w:t>5.1</w:t>
      </w:r>
      <w:r w:rsidR="00F81751">
        <w:rPr>
          <w:sz w:val="20"/>
          <w:szCs w:val="20"/>
        </w:rPr>
        <w:fldChar w:fldCharType="end"/>
      </w:r>
      <w:r w:rsidR="0F1DBE8F" w:rsidRPr="2A983F36">
        <w:rPr>
          <w:sz w:val="20"/>
          <w:szCs w:val="20"/>
        </w:rPr>
        <w:t>) and then, reviewed by</w:t>
      </w:r>
      <w:r w:rsidR="72F6A389" w:rsidRPr="2A983F36">
        <w:rPr>
          <w:sz w:val="20"/>
          <w:szCs w:val="20"/>
        </w:rPr>
        <w:t xml:space="preserve"> both</w:t>
      </w:r>
      <w:r w:rsidR="0F1DBE8F" w:rsidRPr="2A983F36">
        <w:rPr>
          <w:sz w:val="20"/>
          <w:szCs w:val="20"/>
        </w:rPr>
        <w:t xml:space="preserve"> EIT Community </w:t>
      </w:r>
      <w:r w:rsidR="00492A44" w:rsidRPr="2A983F36">
        <w:rPr>
          <w:sz w:val="20"/>
          <w:szCs w:val="20"/>
        </w:rPr>
        <w:t>NEB</w:t>
      </w:r>
      <w:r w:rsidR="0F1DBE8F" w:rsidRPr="2A983F36">
        <w:rPr>
          <w:sz w:val="20"/>
          <w:szCs w:val="20"/>
        </w:rPr>
        <w:t xml:space="preserve"> </w:t>
      </w:r>
      <w:r w:rsidR="53168A7D" w:rsidRPr="2A983F36">
        <w:rPr>
          <w:sz w:val="20"/>
          <w:szCs w:val="20"/>
        </w:rPr>
        <w:t xml:space="preserve">and external </w:t>
      </w:r>
      <w:r w:rsidR="0F1DBE8F" w:rsidRPr="2A983F36">
        <w:rPr>
          <w:sz w:val="20"/>
          <w:szCs w:val="20"/>
        </w:rPr>
        <w:t>evaluators against the evaluation criteria</w:t>
      </w:r>
      <w:r w:rsidR="00780B4A" w:rsidRPr="2A983F36">
        <w:rPr>
          <w:sz w:val="20"/>
          <w:szCs w:val="20"/>
        </w:rPr>
        <w:t xml:space="preserve"> (see section </w:t>
      </w:r>
      <w:r w:rsidR="00F81751">
        <w:rPr>
          <w:sz w:val="20"/>
          <w:szCs w:val="20"/>
        </w:rPr>
        <w:fldChar w:fldCharType="begin"/>
      </w:r>
      <w:r w:rsidR="00F81751">
        <w:rPr>
          <w:sz w:val="20"/>
          <w:szCs w:val="20"/>
        </w:rPr>
        <w:instrText xml:space="preserve"> REF _Ref144199976 \r \h </w:instrText>
      </w:r>
      <w:r w:rsidR="00F81751">
        <w:rPr>
          <w:sz w:val="20"/>
          <w:szCs w:val="20"/>
        </w:rPr>
      </w:r>
      <w:r w:rsidR="00F81751">
        <w:rPr>
          <w:sz w:val="20"/>
          <w:szCs w:val="20"/>
        </w:rPr>
        <w:fldChar w:fldCharType="separate"/>
      </w:r>
      <w:r w:rsidR="00F81751">
        <w:rPr>
          <w:sz w:val="20"/>
          <w:szCs w:val="20"/>
        </w:rPr>
        <w:t>5.2</w:t>
      </w:r>
      <w:r w:rsidR="00F81751">
        <w:rPr>
          <w:sz w:val="20"/>
          <w:szCs w:val="20"/>
        </w:rPr>
        <w:fldChar w:fldCharType="end"/>
      </w:r>
      <w:r w:rsidR="00780B4A" w:rsidRPr="2A983F36">
        <w:rPr>
          <w:sz w:val="20"/>
          <w:szCs w:val="20"/>
        </w:rPr>
        <w:t>)</w:t>
      </w:r>
      <w:r w:rsidR="0071715A" w:rsidRPr="2A983F36">
        <w:rPr>
          <w:sz w:val="20"/>
          <w:szCs w:val="20"/>
        </w:rPr>
        <w:t>.</w:t>
      </w:r>
    </w:p>
    <w:p w14:paraId="53B088F4" w14:textId="3DAB38C7" w:rsidR="00492863" w:rsidRPr="00533255" w:rsidRDefault="5480B7EF" w:rsidP="6060F38B">
      <w:pPr>
        <w:pStyle w:val="Heading2"/>
      </w:pPr>
      <w:bookmarkStart w:id="32" w:name="_Toc115856875"/>
      <w:bookmarkStart w:id="33" w:name="_Toc144218357"/>
      <w:bookmarkStart w:id="34" w:name="_Toc5912886"/>
      <w:r>
        <w:t>Confidentiality</w:t>
      </w:r>
      <w:r w:rsidR="71493B3B">
        <w:t xml:space="preserve"> and Data Protection</w:t>
      </w:r>
      <w:bookmarkEnd w:id="32"/>
      <w:bookmarkEnd w:id="33"/>
      <w:r>
        <w:br/>
      </w:r>
      <w:bookmarkEnd w:id="34"/>
    </w:p>
    <w:p w14:paraId="55CFD0F2" w14:textId="70DEF0DE" w:rsidR="00724F94" w:rsidRPr="00533255" w:rsidRDefault="5609DDFF" w:rsidP="6060F38B">
      <w:pPr>
        <w:spacing w:before="186" w:line="259" w:lineRule="auto"/>
        <w:ind w:right="109"/>
        <w:rPr>
          <w:sz w:val="20"/>
          <w:szCs w:val="20"/>
        </w:rPr>
      </w:pPr>
      <w:r w:rsidRPr="6060F38B">
        <w:rPr>
          <w:sz w:val="20"/>
          <w:szCs w:val="20"/>
          <w:lang w:val="en-US"/>
        </w:rPr>
        <w:t xml:space="preserve">The sole purpose of the collection of data is to verify the eligibility of the submitted products or services and to identify the best </w:t>
      </w:r>
      <w:r w:rsidR="007B3EF3">
        <w:rPr>
          <w:sz w:val="20"/>
          <w:szCs w:val="20"/>
          <w:lang w:val="en-US"/>
        </w:rPr>
        <w:t>start-</w:t>
      </w:r>
      <w:r w:rsidRPr="6060F38B">
        <w:rPr>
          <w:sz w:val="20"/>
          <w:szCs w:val="20"/>
          <w:lang w:val="en-US"/>
        </w:rPr>
        <w:t xml:space="preserve">ups. Only for the purposes of the execution of the competition will participants provide their name, postal address, email address and telephone number ("personal data"). </w:t>
      </w:r>
      <w:r w:rsidR="007B3EF3">
        <w:rPr>
          <w:sz w:val="20"/>
          <w:szCs w:val="20"/>
          <w:lang w:val="en-US"/>
        </w:rPr>
        <w:t xml:space="preserve">The </w:t>
      </w:r>
      <w:r w:rsidRPr="6060F38B">
        <w:rPr>
          <w:sz w:val="20"/>
          <w:szCs w:val="20"/>
          <w:lang w:val="en-US"/>
        </w:rPr>
        <w:t xml:space="preserve">EIT </w:t>
      </w:r>
      <w:r w:rsidR="6151A4BF" w:rsidRPr="6060F38B">
        <w:rPr>
          <w:sz w:val="20"/>
          <w:szCs w:val="20"/>
          <w:lang w:val="en-US"/>
        </w:rPr>
        <w:t>Community</w:t>
      </w:r>
      <w:r w:rsidR="007B3EF3">
        <w:rPr>
          <w:sz w:val="20"/>
          <w:szCs w:val="20"/>
          <w:lang w:val="en-US"/>
        </w:rPr>
        <w:t xml:space="preserve"> NEB</w:t>
      </w:r>
      <w:r w:rsidRPr="6060F38B">
        <w:rPr>
          <w:sz w:val="20"/>
          <w:szCs w:val="20"/>
          <w:lang w:val="en-US"/>
        </w:rPr>
        <w:t xml:space="preserve"> will process the submitted material according to the European General Data Protection Regulation (GDPR).</w:t>
      </w:r>
    </w:p>
    <w:p w14:paraId="319941DA" w14:textId="35DA4377" w:rsidR="00724F94" w:rsidRPr="00533255" w:rsidRDefault="5609DDFF" w:rsidP="6060F38B">
      <w:pPr>
        <w:spacing w:before="158" w:line="254" w:lineRule="auto"/>
        <w:ind w:right="108"/>
        <w:rPr>
          <w:sz w:val="20"/>
          <w:szCs w:val="20"/>
        </w:rPr>
      </w:pPr>
      <w:r w:rsidRPr="6060F38B">
        <w:rPr>
          <w:sz w:val="20"/>
          <w:szCs w:val="20"/>
          <w:lang w:val="en-US"/>
        </w:rPr>
        <w:lastRenderedPageBreak/>
        <w:t xml:space="preserve">Participants have the possibility to indicate that </w:t>
      </w:r>
      <w:r w:rsidR="007B3EF3">
        <w:rPr>
          <w:sz w:val="20"/>
          <w:szCs w:val="20"/>
          <w:lang w:val="en-US"/>
        </w:rPr>
        <w:t xml:space="preserve">the </w:t>
      </w:r>
      <w:r w:rsidRPr="6060F38B">
        <w:rPr>
          <w:sz w:val="20"/>
          <w:szCs w:val="20"/>
          <w:lang w:val="en-US"/>
        </w:rPr>
        <w:t xml:space="preserve">EIT </w:t>
      </w:r>
      <w:r w:rsidR="6F09B4BC" w:rsidRPr="6060F38B">
        <w:rPr>
          <w:sz w:val="20"/>
          <w:szCs w:val="20"/>
          <w:lang w:val="en-US"/>
        </w:rPr>
        <w:t>Community</w:t>
      </w:r>
      <w:r w:rsidR="007B3EF3">
        <w:rPr>
          <w:sz w:val="20"/>
          <w:szCs w:val="20"/>
          <w:lang w:val="en-US"/>
        </w:rPr>
        <w:t xml:space="preserve"> NEB</w:t>
      </w:r>
      <w:r w:rsidRPr="6060F38B">
        <w:rPr>
          <w:sz w:val="20"/>
          <w:szCs w:val="20"/>
          <w:lang w:val="en-US"/>
        </w:rPr>
        <w:t xml:space="preserve"> may grant access to parts of the submission to trusted investors and partners.</w:t>
      </w:r>
    </w:p>
    <w:p w14:paraId="0F208AAB" w14:textId="2096B568" w:rsidR="00724F94" w:rsidRPr="00533255" w:rsidRDefault="5609DDFF" w:rsidP="2A983F36">
      <w:pPr>
        <w:spacing w:before="167" w:line="256" w:lineRule="auto"/>
        <w:ind w:right="108"/>
        <w:rPr>
          <w:sz w:val="20"/>
          <w:szCs w:val="20"/>
        </w:rPr>
      </w:pPr>
      <w:r w:rsidRPr="54609CF9">
        <w:rPr>
          <w:sz w:val="20"/>
          <w:szCs w:val="20"/>
          <w:lang w:val="en-US"/>
        </w:rPr>
        <w:t>The s</w:t>
      </w:r>
      <w:r w:rsidR="393F3250" w:rsidRPr="54609CF9">
        <w:rPr>
          <w:sz w:val="20"/>
          <w:szCs w:val="20"/>
          <w:lang w:val="en-US"/>
        </w:rPr>
        <w:t>ubmission of applications</w:t>
      </w:r>
      <w:r w:rsidRPr="54609CF9">
        <w:rPr>
          <w:sz w:val="20"/>
          <w:szCs w:val="20"/>
          <w:lang w:val="en-US"/>
        </w:rPr>
        <w:t xml:space="preserve"> will be done within </w:t>
      </w:r>
      <w:r w:rsidR="77CE7E53" w:rsidRPr="54609CF9">
        <w:rPr>
          <w:sz w:val="20"/>
          <w:szCs w:val="20"/>
          <w:lang w:val="en-US"/>
        </w:rPr>
        <w:t xml:space="preserve">the </w:t>
      </w:r>
      <w:hyperlink r:id="rId17">
        <w:r w:rsidR="77CE7E53" w:rsidRPr="54609CF9">
          <w:rPr>
            <w:rStyle w:val="Hyperlink"/>
            <w:sz w:val="20"/>
            <w:szCs w:val="20"/>
            <w:lang w:val="en-US"/>
          </w:rPr>
          <w:t>Award Force</w:t>
        </w:r>
      </w:hyperlink>
      <w:r w:rsidR="77CE7E53" w:rsidRPr="54609CF9">
        <w:rPr>
          <w:sz w:val="20"/>
          <w:szCs w:val="20"/>
          <w:lang w:val="en-US"/>
        </w:rPr>
        <w:t xml:space="preserve"> platform</w:t>
      </w:r>
      <w:r w:rsidRPr="54609CF9">
        <w:rPr>
          <w:sz w:val="20"/>
          <w:szCs w:val="20"/>
          <w:lang w:val="en-US"/>
        </w:rPr>
        <w:t>.</w:t>
      </w:r>
      <w:r>
        <w:br/>
      </w:r>
    </w:p>
    <w:p w14:paraId="5134C668" w14:textId="4DEB47BB" w:rsidR="00724F94" w:rsidRPr="00533255" w:rsidRDefault="5609DDFF" w:rsidP="6060F38B">
      <w:pPr>
        <w:ind w:right="108"/>
        <w:rPr>
          <w:sz w:val="20"/>
          <w:szCs w:val="20"/>
        </w:rPr>
      </w:pPr>
      <w:r w:rsidRPr="54609CF9">
        <w:rPr>
          <w:sz w:val="20"/>
          <w:szCs w:val="20"/>
          <w:lang w:val="en-US"/>
        </w:rPr>
        <w:t xml:space="preserve">YOUR CONSENT TO THE USE OF </w:t>
      </w:r>
      <w:r w:rsidR="5720F0EC" w:rsidRPr="54609CF9">
        <w:rPr>
          <w:sz w:val="20"/>
          <w:szCs w:val="20"/>
          <w:lang w:val="en-US"/>
        </w:rPr>
        <w:t>AWARD FORCE</w:t>
      </w:r>
      <w:r w:rsidRPr="54609CF9">
        <w:rPr>
          <w:sz w:val="20"/>
          <w:szCs w:val="20"/>
          <w:lang w:val="en-US"/>
        </w:rPr>
        <w:t xml:space="preserve"> AS SUBMISSION TOOL: By</w:t>
      </w:r>
    </w:p>
    <w:p w14:paraId="138E9DB7" w14:textId="64208BD0" w:rsidR="00724F94" w:rsidRPr="00533255" w:rsidRDefault="5609DDFF" w:rsidP="6060F38B">
      <w:pPr>
        <w:ind w:right="108"/>
        <w:rPr>
          <w:sz w:val="20"/>
          <w:szCs w:val="20"/>
          <w:lang w:val="en-US"/>
        </w:rPr>
      </w:pPr>
      <w:r w:rsidRPr="2A983F36">
        <w:rPr>
          <w:sz w:val="20"/>
          <w:szCs w:val="20"/>
          <w:lang w:val="en-US"/>
        </w:rPr>
        <w:t xml:space="preserve">submitting your application within this </w:t>
      </w:r>
      <w:r w:rsidR="007B3EF3" w:rsidRPr="2A983F36">
        <w:rPr>
          <w:sz w:val="20"/>
          <w:szCs w:val="20"/>
          <w:lang w:val="en-US"/>
        </w:rPr>
        <w:t>c</w:t>
      </w:r>
      <w:r w:rsidR="02836449" w:rsidRPr="2A983F36">
        <w:rPr>
          <w:sz w:val="20"/>
          <w:szCs w:val="20"/>
          <w:lang w:val="en-US"/>
        </w:rPr>
        <w:t>all</w:t>
      </w:r>
      <w:r w:rsidRPr="2A983F36">
        <w:rPr>
          <w:sz w:val="20"/>
          <w:szCs w:val="20"/>
          <w:lang w:val="en-US"/>
        </w:rPr>
        <w:t xml:space="preserve"> you implicitly state your consent to the </w:t>
      </w:r>
      <w:hyperlink r:id="rId18">
        <w:r w:rsidR="127B5208" w:rsidRPr="2A983F36">
          <w:rPr>
            <w:rStyle w:val="Hyperlink"/>
            <w:sz w:val="20"/>
            <w:szCs w:val="20"/>
            <w:lang w:val="en-US"/>
          </w:rPr>
          <w:t>Award Force privacy policy and terms of service</w:t>
        </w:r>
      </w:hyperlink>
      <w:r w:rsidR="127B5208" w:rsidRPr="2A983F36">
        <w:rPr>
          <w:sz w:val="20"/>
          <w:szCs w:val="20"/>
          <w:lang w:val="en-US"/>
        </w:rPr>
        <w:t>.</w:t>
      </w:r>
      <w:r>
        <w:br/>
      </w:r>
    </w:p>
    <w:p w14:paraId="331CC590" w14:textId="72303E90" w:rsidR="00724F94" w:rsidRPr="00533255" w:rsidRDefault="5609DDFF" w:rsidP="6060F38B">
      <w:pPr>
        <w:spacing w:before="56" w:line="259" w:lineRule="auto"/>
        <w:ind w:right="108"/>
        <w:rPr>
          <w:sz w:val="20"/>
          <w:szCs w:val="20"/>
          <w:lang w:val="en-US"/>
        </w:rPr>
      </w:pPr>
      <w:r w:rsidRPr="4C38FA7B">
        <w:rPr>
          <w:sz w:val="20"/>
          <w:szCs w:val="20"/>
          <w:lang w:val="en-US"/>
        </w:rPr>
        <w:t>YOUR CONSENT TO THE USE OF PERSONAL DATA: By submitting your application within this competition you consent that either,</w:t>
      </w:r>
      <w:r w:rsidR="6D1D9DA1" w:rsidRPr="4C38FA7B">
        <w:rPr>
          <w:sz w:val="20"/>
          <w:szCs w:val="20"/>
          <w:lang w:val="en-US"/>
        </w:rPr>
        <w:t xml:space="preserve"> </w:t>
      </w:r>
      <w:hyperlink r:id="rId19">
        <w:r w:rsidR="6D1D9DA1" w:rsidRPr="4C38FA7B">
          <w:rPr>
            <w:rStyle w:val="Hyperlink"/>
            <w:sz w:val="20"/>
            <w:szCs w:val="20"/>
            <w:lang w:val="en-US"/>
          </w:rPr>
          <w:t>EIT Climate-KIC</w:t>
        </w:r>
      </w:hyperlink>
      <w:r w:rsidR="36630532" w:rsidRPr="4C38FA7B">
        <w:rPr>
          <w:sz w:val="20"/>
          <w:szCs w:val="20"/>
          <w:lang w:val="en-US"/>
        </w:rPr>
        <w:t xml:space="preserve">, </w:t>
      </w:r>
      <w:hyperlink r:id="rId20">
        <w:r w:rsidR="36630532" w:rsidRPr="4C38FA7B">
          <w:rPr>
            <w:rStyle w:val="Hyperlink"/>
            <w:sz w:val="20"/>
            <w:szCs w:val="20"/>
            <w:lang w:val="en-US"/>
          </w:rPr>
          <w:t>EIT Food</w:t>
        </w:r>
      </w:hyperlink>
      <w:r w:rsidR="36630532" w:rsidRPr="4C38FA7B">
        <w:rPr>
          <w:sz w:val="20"/>
          <w:szCs w:val="20"/>
          <w:lang w:val="en-US"/>
        </w:rPr>
        <w:t xml:space="preserve">, </w:t>
      </w:r>
      <w:hyperlink r:id="rId21">
        <w:r w:rsidR="36630532" w:rsidRPr="4C38FA7B">
          <w:rPr>
            <w:rStyle w:val="Hyperlink"/>
            <w:sz w:val="20"/>
            <w:szCs w:val="20"/>
            <w:lang w:val="en-US"/>
          </w:rPr>
          <w:t>EIT Manufacturing</w:t>
        </w:r>
      </w:hyperlink>
      <w:r w:rsidR="36630532" w:rsidRPr="4C38FA7B">
        <w:rPr>
          <w:sz w:val="20"/>
          <w:szCs w:val="20"/>
          <w:lang w:val="en-US"/>
        </w:rPr>
        <w:t xml:space="preserve"> and</w:t>
      </w:r>
      <w:r w:rsidR="007B3EF3" w:rsidRPr="4C38FA7B">
        <w:rPr>
          <w:sz w:val="20"/>
          <w:szCs w:val="20"/>
          <w:lang w:val="en-US"/>
        </w:rPr>
        <w:t>/or</w:t>
      </w:r>
      <w:r w:rsidR="36630532" w:rsidRPr="4C38FA7B">
        <w:rPr>
          <w:sz w:val="20"/>
          <w:szCs w:val="20"/>
          <w:lang w:val="en-US"/>
        </w:rPr>
        <w:t xml:space="preserve"> </w:t>
      </w:r>
      <w:hyperlink r:id="rId22">
        <w:r w:rsidR="36630532" w:rsidRPr="4C38FA7B">
          <w:rPr>
            <w:rStyle w:val="Hyperlink"/>
            <w:sz w:val="20"/>
            <w:szCs w:val="20"/>
            <w:lang w:val="en-US"/>
          </w:rPr>
          <w:t>EIT Urban Mobility</w:t>
        </w:r>
      </w:hyperlink>
      <w:r w:rsidRPr="4C38FA7B">
        <w:rPr>
          <w:sz w:val="20"/>
          <w:szCs w:val="20"/>
          <w:lang w:val="en-US"/>
        </w:rPr>
        <w:t xml:space="preserve"> will collect, transfer, process, store and delete your data under above-mentioned conditions.</w:t>
      </w:r>
      <w:r>
        <w:br/>
      </w:r>
    </w:p>
    <w:p w14:paraId="02019CEE" w14:textId="0107921B" w:rsidR="00F65E9D" w:rsidRPr="00533255" w:rsidRDefault="35C663BC" w:rsidP="6060F38B">
      <w:pPr>
        <w:pStyle w:val="Heading1"/>
        <w:rPr>
          <w:rFonts w:cs="Times New Roman"/>
        </w:rPr>
      </w:pPr>
      <w:bookmarkStart w:id="35" w:name="_Toc115856876"/>
      <w:bookmarkStart w:id="36" w:name="_Toc26074540"/>
      <w:bookmarkStart w:id="37" w:name="_Ref144198054"/>
      <w:bookmarkStart w:id="38" w:name="_Ref144198085"/>
      <w:bookmarkStart w:id="39" w:name="_Toc144218358"/>
      <w:r w:rsidRPr="54609CF9">
        <w:rPr>
          <w:rFonts w:cs="Times New Roman"/>
        </w:rPr>
        <w:t>Review mechanism and decision-making</w:t>
      </w:r>
      <w:bookmarkEnd w:id="35"/>
      <w:bookmarkEnd w:id="36"/>
      <w:bookmarkEnd w:id="37"/>
      <w:bookmarkEnd w:id="38"/>
      <w:bookmarkEnd w:id="39"/>
      <w:r>
        <w:br/>
      </w:r>
    </w:p>
    <w:p w14:paraId="04572C0A" w14:textId="308106D4" w:rsidR="00067B40" w:rsidRPr="00533255" w:rsidRDefault="259FF388" w:rsidP="6060F38B">
      <w:pPr>
        <w:pStyle w:val="Heading2"/>
      </w:pPr>
      <w:bookmarkStart w:id="40" w:name="_Toc115856877"/>
      <w:bookmarkStart w:id="41" w:name="_Ref144199963"/>
      <w:bookmarkStart w:id="42" w:name="_Ref144213838"/>
      <w:bookmarkStart w:id="43" w:name="_Ref144214363"/>
      <w:bookmarkStart w:id="44" w:name="_Toc144218359"/>
      <w:bookmarkStart w:id="45" w:name="_Toc564026359"/>
      <w:r>
        <w:t xml:space="preserve">Stage 1 – Admissibility and </w:t>
      </w:r>
      <w:r w:rsidR="5AA72F74">
        <w:t>e</w:t>
      </w:r>
      <w:r w:rsidR="6D6C743E">
        <w:t>ligibility</w:t>
      </w:r>
      <w:bookmarkEnd w:id="40"/>
      <w:bookmarkEnd w:id="41"/>
      <w:bookmarkEnd w:id="42"/>
      <w:bookmarkEnd w:id="43"/>
      <w:bookmarkEnd w:id="44"/>
      <w:r>
        <w:br/>
      </w:r>
      <w:bookmarkEnd w:id="45"/>
    </w:p>
    <w:p w14:paraId="7D7E559C" w14:textId="0A0891DF" w:rsidR="008F726F" w:rsidRDefault="006C0202" w:rsidP="6060F38B">
      <w:pPr>
        <w:pStyle w:val="paragraph"/>
        <w:rPr>
          <w:rStyle w:val="eop"/>
          <w:rFonts w:eastAsiaTheme="minorEastAsia"/>
          <w:sz w:val="20"/>
          <w:szCs w:val="20"/>
        </w:rPr>
      </w:pPr>
      <w:r>
        <w:rPr>
          <w:rStyle w:val="normaltextrun"/>
          <w:rFonts w:eastAsiaTheme="minorEastAsia"/>
          <w:sz w:val="20"/>
          <w:szCs w:val="20"/>
        </w:rPr>
        <w:t xml:space="preserve">Applications </w:t>
      </w:r>
      <w:r w:rsidR="4995DF0B" w:rsidRPr="6060F38B">
        <w:rPr>
          <w:rStyle w:val="normaltextrun"/>
          <w:rFonts w:eastAsiaTheme="minorEastAsia"/>
          <w:sz w:val="20"/>
          <w:szCs w:val="20"/>
        </w:rPr>
        <w:t>will be eligible if they pass the following admissibility and eligibility criteria</w:t>
      </w:r>
      <w:r w:rsidR="00B35D28">
        <w:rPr>
          <w:rStyle w:val="normaltextrun"/>
          <w:rFonts w:eastAsiaTheme="minorEastAsia"/>
          <w:sz w:val="20"/>
          <w:szCs w:val="20"/>
        </w:rPr>
        <w:t>, whereby the applicant must</w:t>
      </w:r>
      <w:r w:rsidR="4995DF0B" w:rsidRPr="6060F38B">
        <w:rPr>
          <w:rStyle w:val="normaltextrun"/>
          <w:rFonts w:eastAsiaTheme="minorEastAsia"/>
          <w:sz w:val="20"/>
          <w:szCs w:val="20"/>
        </w:rPr>
        <w:t>:</w:t>
      </w:r>
      <w:r w:rsidR="4995DF0B" w:rsidRPr="6060F38B">
        <w:rPr>
          <w:rStyle w:val="eop"/>
          <w:rFonts w:eastAsiaTheme="minorEastAsia"/>
          <w:sz w:val="20"/>
          <w:szCs w:val="20"/>
        </w:rPr>
        <w:t> </w:t>
      </w:r>
    </w:p>
    <w:p w14:paraId="3C91D00A" w14:textId="084AF0E4" w:rsidR="00F6342C" w:rsidRPr="00F6342C" w:rsidRDefault="00F6342C" w:rsidP="00807536">
      <w:pPr>
        <w:pStyle w:val="paragraph"/>
        <w:numPr>
          <w:ilvl w:val="0"/>
          <w:numId w:val="21"/>
        </w:numPr>
        <w:rPr>
          <w:rStyle w:val="normaltextrun"/>
          <w:rFonts w:eastAsiaTheme="minorEastAsia"/>
          <w:sz w:val="18"/>
          <w:szCs w:val="18"/>
        </w:rPr>
      </w:pPr>
      <w:r w:rsidRPr="2A983F36">
        <w:rPr>
          <w:sz w:val="20"/>
          <w:szCs w:val="20"/>
        </w:rPr>
        <w:t xml:space="preserve">Complete all sections of the attached Application Form, in English, and submit it via </w:t>
      </w:r>
      <w:hyperlink r:id="rId23">
        <w:r w:rsidR="71CDC4A0" w:rsidRPr="2A983F36">
          <w:rPr>
            <w:rStyle w:val="Hyperlink"/>
            <w:sz w:val="20"/>
            <w:szCs w:val="20"/>
          </w:rPr>
          <w:t>Award Force</w:t>
        </w:r>
      </w:hyperlink>
      <w:r w:rsidR="71CDC4A0" w:rsidRPr="2A983F36">
        <w:rPr>
          <w:sz w:val="20"/>
          <w:szCs w:val="20"/>
        </w:rPr>
        <w:t xml:space="preserve"> </w:t>
      </w:r>
      <w:r w:rsidRPr="2A983F36">
        <w:rPr>
          <w:sz w:val="20"/>
          <w:szCs w:val="20"/>
        </w:rPr>
        <w:t>before the submission deadline.</w:t>
      </w:r>
    </w:p>
    <w:p w14:paraId="66CDFC55" w14:textId="42D33B2C" w:rsidR="008F726F" w:rsidRPr="008F726F" w:rsidRDefault="00B35D28" w:rsidP="00807536">
      <w:pPr>
        <w:pStyle w:val="paragraph"/>
        <w:numPr>
          <w:ilvl w:val="0"/>
          <w:numId w:val="21"/>
        </w:numPr>
        <w:rPr>
          <w:rStyle w:val="normaltextrun"/>
          <w:rFonts w:eastAsiaTheme="minorEastAsia"/>
          <w:sz w:val="18"/>
          <w:szCs w:val="18"/>
        </w:rPr>
      </w:pPr>
      <w:r>
        <w:rPr>
          <w:rStyle w:val="normaltextrun"/>
          <w:rFonts w:eastAsiaTheme="minorEastAsia"/>
          <w:sz w:val="20"/>
          <w:szCs w:val="20"/>
        </w:rPr>
        <w:t>Be</w:t>
      </w:r>
      <w:r w:rsidR="43B8907D" w:rsidRPr="6060F38B">
        <w:rPr>
          <w:rStyle w:val="normaltextrun"/>
          <w:rFonts w:eastAsiaTheme="minorEastAsia"/>
          <w:sz w:val="20"/>
          <w:szCs w:val="20"/>
        </w:rPr>
        <w:t xml:space="preserve"> a private “legal entity”</w:t>
      </w:r>
      <w:r w:rsidR="388BE187" w:rsidRPr="6060F38B">
        <w:rPr>
          <w:rStyle w:val="normaltextrun"/>
          <w:rFonts w:eastAsiaTheme="minorEastAsia"/>
          <w:sz w:val="20"/>
          <w:szCs w:val="20"/>
        </w:rPr>
        <w:t>.</w:t>
      </w:r>
    </w:p>
    <w:p w14:paraId="6E9F70C1" w14:textId="67046929" w:rsidR="008F726F" w:rsidRPr="00B35D28" w:rsidRDefault="00B35D28" w:rsidP="00807536">
      <w:pPr>
        <w:pStyle w:val="paragraph"/>
        <w:numPr>
          <w:ilvl w:val="0"/>
          <w:numId w:val="21"/>
        </w:numPr>
        <w:rPr>
          <w:rFonts w:eastAsiaTheme="minorEastAsia"/>
          <w:sz w:val="18"/>
          <w:szCs w:val="18"/>
        </w:rPr>
      </w:pPr>
      <w:r w:rsidRPr="1C47C062">
        <w:rPr>
          <w:sz w:val="20"/>
          <w:szCs w:val="20"/>
        </w:rPr>
        <w:t>Be</w:t>
      </w:r>
      <w:r w:rsidR="7FB2622B" w:rsidRPr="1C47C062">
        <w:rPr>
          <w:sz w:val="20"/>
          <w:szCs w:val="20"/>
        </w:rPr>
        <w:t xml:space="preserve"> established in one of the Horizon Europe eligible countries</w:t>
      </w:r>
      <w:r w:rsidR="4B3C3981" w:rsidRPr="1C47C062">
        <w:rPr>
          <w:sz w:val="20"/>
          <w:szCs w:val="20"/>
        </w:rPr>
        <w:t>, including the EU Member States and third countries associated to Horizon Europe</w:t>
      </w:r>
      <w:r w:rsidRPr="1C47C062">
        <w:rPr>
          <w:rStyle w:val="FootnoteReference"/>
          <w:sz w:val="20"/>
          <w:szCs w:val="20"/>
        </w:rPr>
        <w:footnoteReference w:id="3"/>
      </w:r>
      <w:r w:rsidR="6E19B7A7" w:rsidRPr="1C47C062">
        <w:rPr>
          <w:sz w:val="20"/>
          <w:szCs w:val="20"/>
        </w:rPr>
        <w:t>. Applications from</w:t>
      </w:r>
      <w:r w:rsidR="77F9789B" w:rsidRPr="1C47C062">
        <w:rPr>
          <w:sz w:val="20"/>
          <w:szCs w:val="20"/>
        </w:rPr>
        <w:t xml:space="preserve"> organisations in</w:t>
      </w:r>
      <w:r w:rsidR="6E19B7A7" w:rsidRPr="1C47C062">
        <w:rPr>
          <w:sz w:val="20"/>
          <w:szCs w:val="20"/>
        </w:rPr>
        <w:t xml:space="preserve"> RIS countries</w:t>
      </w:r>
      <w:r w:rsidR="65C7F582" w:rsidRPr="1C47C062">
        <w:rPr>
          <w:sz w:val="20"/>
          <w:szCs w:val="20"/>
        </w:rPr>
        <w:t xml:space="preserve"> </w:t>
      </w:r>
      <w:r w:rsidR="6E19B7A7" w:rsidRPr="1C47C062">
        <w:rPr>
          <w:sz w:val="20"/>
          <w:szCs w:val="20"/>
        </w:rPr>
        <w:t>are positively encouraged</w:t>
      </w:r>
      <w:r w:rsidR="388BE187" w:rsidRPr="1C47C062">
        <w:rPr>
          <w:sz w:val="20"/>
          <w:szCs w:val="20"/>
        </w:rPr>
        <w:t>.</w:t>
      </w:r>
    </w:p>
    <w:p w14:paraId="4BCAFADA" w14:textId="77777777" w:rsidR="00B35D28" w:rsidRDefault="00B35D28" w:rsidP="00807536">
      <w:pPr>
        <w:pStyle w:val="paragraph"/>
        <w:numPr>
          <w:ilvl w:val="0"/>
          <w:numId w:val="21"/>
        </w:numPr>
        <w:rPr>
          <w:sz w:val="20"/>
          <w:szCs w:val="20"/>
        </w:rPr>
      </w:pPr>
      <w:r>
        <w:rPr>
          <w:sz w:val="20"/>
          <w:szCs w:val="20"/>
        </w:rPr>
        <w:t>Be i</w:t>
      </w:r>
      <w:r w:rsidRPr="40ED5C6D">
        <w:rPr>
          <w:sz w:val="20"/>
          <w:szCs w:val="20"/>
        </w:rPr>
        <w:t>ncorporated after the 1</w:t>
      </w:r>
      <w:r w:rsidRPr="40ED5C6D">
        <w:rPr>
          <w:sz w:val="20"/>
          <w:szCs w:val="20"/>
          <w:vertAlign w:val="superscript"/>
        </w:rPr>
        <w:t>st</w:t>
      </w:r>
      <w:r w:rsidRPr="40ED5C6D">
        <w:rPr>
          <w:sz w:val="20"/>
          <w:szCs w:val="20"/>
        </w:rPr>
        <w:t xml:space="preserve"> of January 201</w:t>
      </w:r>
      <w:r>
        <w:rPr>
          <w:sz w:val="20"/>
          <w:szCs w:val="20"/>
        </w:rPr>
        <w:t>9</w:t>
      </w:r>
      <w:r w:rsidRPr="40ED5C6D">
        <w:rPr>
          <w:sz w:val="20"/>
          <w:szCs w:val="20"/>
        </w:rPr>
        <w:t>.</w:t>
      </w:r>
    </w:p>
    <w:p w14:paraId="5179E174" w14:textId="40E993FE" w:rsidR="00B35D28" w:rsidRPr="00B35D28" w:rsidRDefault="00B35D28" w:rsidP="00807536">
      <w:pPr>
        <w:pStyle w:val="paragraph"/>
        <w:numPr>
          <w:ilvl w:val="0"/>
          <w:numId w:val="21"/>
        </w:numPr>
        <w:rPr>
          <w:rFonts w:eastAsiaTheme="minorEastAsia"/>
          <w:sz w:val="20"/>
          <w:szCs w:val="20"/>
        </w:rPr>
      </w:pPr>
      <w:r w:rsidRPr="2A983F36">
        <w:rPr>
          <w:sz w:val="20"/>
          <w:szCs w:val="20"/>
        </w:rPr>
        <w:t xml:space="preserve">Have a minimum EUR </w:t>
      </w:r>
      <w:r w:rsidR="5D07C8A8" w:rsidRPr="2A983F36">
        <w:rPr>
          <w:sz w:val="20"/>
          <w:szCs w:val="20"/>
        </w:rPr>
        <w:t>5</w:t>
      </w:r>
      <w:r w:rsidRPr="2A983F36">
        <w:rPr>
          <w:sz w:val="20"/>
          <w:szCs w:val="20"/>
        </w:rPr>
        <w:t xml:space="preserve">,000 in revenues in 2023 or EUR </w:t>
      </w:r>
      <w:r w:rsidR="0CCE8CD9" w:rsidRPr="2A983F36">
        <w:rPr>
          <w:sz w:val="20"/>
          <w:szCs w:val="20"/>
        </w:rPr>
        <w:t>10</w:t>
      </w:r>
      <w:r w:rsidRPr="2A983F36">
        <w:rPr>
          <w:sz w:val="20"/>
          <w:szCs w:val="20"/>
        </w:rPr>
        <w:t>,000 minimum investment received (including equity schemes, grants, etc)</w:t>
      </w:r>
      <w:r w:rsidR="3D4D360D" w:rsidRPr="2A983F36">
        <w:rPr>
          <w:sz w:val="20"/>
          <w:szCs w:val="20"/>
        </w:rPr>
        <w:t xml:space="preserve"> or participated in the Grow NEB programme.</w:t>
      </w:r>
    </w:p>
    <w:p w14:paraId="3AF217A6" w14:textId="60CAEDEA" w:rsidR="3BD28B62" w:rsidRDefault="3BD28B62" w:rsidP="00807536">
      <w:pPr>
        <w:pStyle w:val="paragraph"/>
        <w:numPr>
          <w:ilvl w:val="0"/>
          <w:numId w:val="21"/>
        </w:numPr>
      </w:pPr>
      <w:r w:rsidRPr="2A983F36">
        <w:rPr>
          <w:sz w:val="20"/>
          <w:szCs w:val="20"/>
        </w:rPr>
        <w:t>TRL/BRL of at least 4 or participant in the Grow NEB programme.</w:t>
      </w:r>
    </w:p>
    <w:p w14:paraId="3446D476" w14:textId="7673FA43" w:rsidR="00B35D28" w:rsidRPr="00B35D28" w:rsidRDefault="00B35D28" w:rsidP="00807536">
      <w:pPr>
        <w:pStyle w:val="paragraph"/>
        <w:numPr>
          <w:ilvl w:val="0"/>
          <w:numId w:val="21"/>
        </w:numPr>
        <w:rPr>
          <w:rFonts w:eastAsiaTheme="minorEastAsia"/>
          <w:sz w:val="18"/>
          <w:szCs w:val="18"/>
        </w:rPr>
      </w:pPr>
      <w:r w:rsidRPr="2A983F36">
        <w:rPr>
          <w:sz w:val="20"/>
          <w:szCs w:val="20"/>
        </w:rPr>
        <w:t>A</w:t>
      </w:r>
      <w:r w:rsidR="10D3AFC4" w:rsidRPr="2A983F36">
        <w:rPr>
          <w:sz w:val="20"/>
          <w:szCs w:val="20"/>
        </w:rPr>
        <w:t>gree</w:t>
      </w:r>
      <w:r w:rsidRPr="2A983F36">
        <w:rPr>
          <w:sz w:val="20"/>
          <w:szCs w:val="20"/>
        </w:rPr>
        <w:t xml:space="preserve"> to sign the</w:t>
      </w:r>
      <w:r w:rsidR="1768080A" w:rsidRPr="2A983F36">
        <w:rPr>
          <w:sz w:val="20"/>
          <w:szCs w:val="20"/>
        </w:rPr>
        <w:t xml:space="preserve"> S</w:t>
      </w:r>
      <w:r w:rsidR="09E11EB3" w:rsidRPr="2A983F36">
        <w:rPr>
          <w:sz w:val="20"/>
          <w:szCs w:val="20"/>
        </w:rPr>
        <w:t>imple</w:t>
      </w:r>
      <w:r w:rsidR="1768080A" w:rsidRPr="2A983F36">
        <w:rPr>
          <w:sz w:val="20"/>
          <w:szCs w:val="20"/>
        </w:rPr>
        <w:t xml:space="preserve"> Agreement for Future Equity (SAFE) </w:t>
      </w:r>
      <w:r w:rsidRPr="2A983F36">
        <w:rPr>
          <w:sz w:val="20"/>
          <w:szCs w:val="20"/>
        </w:rPr>
        <w:t xml:space="preserve">as outlined in </w:t>
      </w:r>
      <w:r w:rsidR="36E69FA9" w:rsidRPr="2A983F36">
        <w:rPr>
          <w:sz w:val="20"/>
          <w:szCs w:val="20"/>
        </w:rPr>
        <w:t>section</w:t>
      </w:r>
      <w:r w:rsidRPr="2A983F36">
        <w:rPr>
          <w:sz w:val="20"/>
          <w:szCs w:val="20"/>
        </w:rPr>
        <w:t xml:space="preserve"> </w:t>
      </w:r>
      <w:r w:rsidR="00B50D55">
        <w:rPr>
          <w:sz w:val="20"/>
          <w:szCs w:val="20"/>
        </w:rPr>
        <w:fldChar w:fldCharType="begin"/>
      </w:r>
      <w:r w:rsidR="00B50D55">
        <w:rPr>
          <w:sz w:val="20"/>
          <w:szCs w:val="20"/>
        </w:rPr>
        <w:instrText xml:space="preserve"> REF _Ref144200062 \r \h </w:instrText>
      </w:r>
      <w:r w:rsidR="00B50D55">
        <w:rPr>
          <w:sz w:val="20"/>
          <w:szCs w:val="20"/>
        </w:rPr>
      </w:r>
      <w:r w:rsidR="00B50D55">
        <w:rPr>
          <w:sz w:val="20"/>
          <w:szCs w:val="20"/>
        </w:rPr>
        <w:fldChar w:fldCharType="separate"/>
      </w:r>
      <w:r w:rsidR="00B50D55">
        <w:rPr>
          <w:sz w:val="20"/>
          <w:szCs w:val="20"/>
        </w:rPr>
        <w:t>3.5</w:t>
      </w:r>
      <w:r w:rsidR="00B50D55">
        <w:rPr>
          <w:sz w:val="20"/>
          <w:szCs w:val="20"/>
        </w:rPr>
        <w:fldChar w:fldCharType="end"/>
      </w:r>
      <w:r w:rsidRPr="2A983F36">
        <w:rPr>
          <w:sz w:val="20"/>
          <w:szCs w:val="20"/>
        </w:rPr>
        <w:t>.</w:t>
      </w:r>
    </w:p>
    <w:p w14:paraId="0546A21A" w14:textId="5E229E7B" w:rsidR="7FA917D1" w:rsidRDefault="00B35D28" w:rsidP="00807536">
      <w:pPr>
        <w:pStyle w:val="paragraph"/>
        <w:numPr>
          <w:ilvl w:val="0"/>
          <w:numId w:val="21"/>
        </w:numPr>
        <w:rPr>
          <w:sz w:val="20"/>
          <w:szCs w:val="20"/>
        </w:rPr>
      </w:pPr>
      <w:r w:rsidRPr="2A983F36">
        <w:rPr>
          <w:sz w:val="20"/>
          <w:szCs w:val="20"/>
        </w:rPr>
        <w:t>Guarantee the availability of at least one of the founders to participate to the program</w:t>
      </w:r>
      <w:r w:rsidR="1C3E7788" w:rsidRPr="2A983F36">
        <w:rPr>
          <w:sz w:val="20"/>
          <w:szCs w:val="20"/>
        </w:rPr>
        <w:t>me</w:t>
      </w:r>
      <w:r w:rsidRPr="2A983F36">
        <w:rPr>
          <w:sz w:val="20"/>
          <w:szCs w:val="20"/>
        </w:rPr>
        <w:t>.</w:t>
      </w:r>
      <w:r w:rsidR="7FA917D1">
        <w:br/>
      </w:r>
    </w:p>
    <w:p w14:paraId="35C95E55" w14:textId="77777777" w:rsidR="009D6712" w:rsidRDefault="4995DF0B" w:rsidP="57A32632">
      <w:pPr>
        <w:pStyle w:val="paragraph"/>
        <w:spacing w:before="0" w:beforeAutospacing="0" w:after="0" w:afterAutospacing="0"/>
        <w:rPr>
          <w:rStyle w:val="eop"/>
          <w:rFonts w:eastAsiaTheme="minorEastAsia"/>
          <w:sz w:val="20"/>
          <w:szCs w:val="20"/>
        </w:rPr>
      </w:pPr>
      <w:r w:rsidRPr="57A32632">
        <w:rPr>
          <w:rStyle w:val="normaltextrun"/>
          <w:rFonts w:eastAsiaTheme="minorEastAsia"/>
          <w:sz w:val="20"/>
          <w:szCs w:val="20"/>
        </w:rPr>
        <w:t xml:space="preserve">In case of missing or incorrect information, applicants will be </w:t>
      </w:r>
      <w:r w:rsidR="00381DB2" w:rsidRPr="57A32632">
        <w:rPr>
          <w:rStyle w:val="normaltextrun"/>
          <w:rFonts w:eastAsiaTheme="minorEastAsia"/>
          <w:sz w:val="20"/>
          <w:szCs w:val="20"/>
        </w:rPr>
        <w:t xml:space="preserve">notified </w:t>
      </w:r>
      <w:r w:rsidR="009D6712">
        <w:rPr>
          <w:rStyle w:val="normaltextrun"/>
          <w:rFonts w:eastAsiaTheme="minorEastAsia"/>
          <w:sz w:val="20"/>
          <w:szCs w:val="20"/>
        </w:rPr>
        <w:t xml:space="preserve">via email to the contact listed in the application </w:t>
      </w:r>
      <w:r w:rsidR="00381DB2" w:rsidRPr="57A32632">
        <w:rPr>
          <w:rStyle w:val="normaltextrun"/>
          <w:rFonts w:eastAsiaTheme="minorEastAsia"/>
          <w:sz w:val="20"/>
          <w:szCs w:val="20"/>
        </w:rPr>
        <w:t xml:space="preserve">and </w:t>
      </w:r>
      <w:r w:rsidRPr="57A32632">
        <w:rPr>
          <w:rStyle w:val="normaltextrun"/>
          <w:rFonts w:eastAsiaTheme="minorEastAsia"/>
          <w:sz w:val="20"/>
          <w:szCs w:val="20"/>
        </w:rPr>
        <w:t xml:space="preserve">awarded </w:t>
      </w:r>
      <w:r w:rsidR="00D952DF" w:rsidRPr="57A32632">
        <w:rPr>
          <w:rStyle w:val="normaltextrun"/>
          <w:rFonts w:eastAsiaTheme="minorEastAsia"/>
          <w:sz w:val="20"/>
          <w:szCs w:val="20"/>
        </w:rPr>
        <w:t>three</w:t>
      </w:r>
      <w:r w:rsidRPr="57A32632">
        <w:rPr>
          <w:rStyle w:val="normaltextrun"/>
          <w:rFonts w:eastAsiaTheme="minorEastAsia"/>
          <w:sz w:val="20"/>
          <w:szCs w:val="20"/>
        </w:rPr>
        <w:t xml:space="preserve"> </w:t>
      </w:r>
      <w:r w:rsidR="009D6712">
        <w:rPr>
          <w:rStyle w:val="normaltextrun"/>
          <w:rFonts w:eastAsiaTheme="minorEastAsia"/>
          <w:sz w:val="20"/>
          <w:szCs w:val="20"/>
        </w:rPr>
        <w:t>business</w:t>
      </w:r>
      <w:r w:rsidR="009D6712" w:rsidRPr="57A32632">
        <w:rPr>
          <w:rStyle w:val="normaltextrun"/>
          <w:rFonts w:eastAsiaTheme="minorEastAsia"/>
          <w:sz w:val="20"/>
          <w:szCs w:val="20"/>
        </w:rPr>
        <w:t xml:space="preserve"> </w:t>
      </w:r>
      <w:r w:rsidRPr="57A32632">
        <w:rPr>
          <w:rStyle w:val="normaltextrun"/>
          <w:rFonts w:eastAsiaTheme="minorEastAsia"/>
          <w:sz w:val="20"/>
          <w:szCs w:val="20"/>
        </w:rPr>
        <w:t xml:space="preserve">days </w:t>
      </w:r>
      <w:r w:rsidR="00381DB2" w:rsidRPr="57A32632">
        <w:rPr>
          <w:rStyle w:val="normaltextrun"/>
          <w:rFonts w:eastAsiaTheme="minorEastAsia"/>
          <w:sz w:val="20"/>
          <w:szCs w:val="20"/>
        </w:rPr>
        <w:t>from this notice to return the completed/corrected information</w:t>
      </w:r>
      <w:r w:rsidRPr="57A32632">
        <w:rPr>
          <w:rStyle w:val="normaltextrun"/>
          <w:rFonts w:eastAsiaTheme="minorEastAsia"/>
          <w:sz w:val="20"/>
          <w:szCs w:val="20"/>
        </w:rPr>
        <w:t xml:space="preserve">. </w:t>
      </w:r>
      <w:r w:rsidR="009D6712">
        <w:rPr>
          <w:rStyle w:val="normaltextrun"/>
          <w:rFonts w:eastAsiaTheme="minorEastAsia"/>
          <w:sz w:val="20"/>
          <w:szCs w:val="20"/>
        </w:rPr>
        <w:t>The EIT Community NEB will evaluate the completed/corrected information within five business days.</w:t>
      </w:r>
      <w:r w:rsidR="009D6712" w:rsidRPr="57A32632">
        <w:rPr>
          <w:rStyle w:val="normaltextrun"/>
          <w:rFonts w:eastAsiaTheme="minorEastAsia"/>
          <w:sz w:val="20"/>
          <w:szCs w:val="20"/>
        </w:rPr>
        <w:t xml:space="preserve"> </w:t>
      </w:r>
      <w:r w:rsidRPr="57A32632">
        <w:rPr>
          <w:rStyle w:val="normaltextrun"/>
          <w:rFonts w:eastAsiaTheme="minorEastAsia"/>
          <w:sz w:val="20"/>
          <w:szCs w:val="20"/>
        </w:rPr>
        <w:t xml:space="preserve">If the applicants respond positively to this requirement and within the time limit, the </w:t>
      </w:r>
      <w:r w:rsidR="006C0202">
        <w:rPr>
          <w:rStyle w:val="normaltextrun"/>
          <w:rFonts w:eastAsiaTheme="minorEastAsia"/>
          <w:sz w:val="20"/>
          <w:szCs w:val="20"/>
        </w:rPr>
        <w:t>application</w:t>
      </w:r>
      <w:r w:rsidR="006C0202" w:rsidRPr="57A32632">
        <w:rPr>
          <w:rStyle w:val="normaltextrun"/>
          <w:rFonts w:eastAsiaTheme="minorEastAsia"/>
          <w:sz w:val="20"/>
          <w:szCs w:val="20"/>
        </w:rPr>
        <w:t xml:space="preserve"> </w:t>
      </w:r>
      <w:r w:rsidRPr="57A32632">
        <w:rPr>
          <w:rStyle w:val="normaltextrun"/>
          <w:rFonts w:eastAsiaTheme="minorEastAsia"/>
          <w:sz w:val="20"/>
          <w:szCs w:val="20"/>
        </w:rPr>
        <w:t>will proceed to the next step of the evaluation phase</w:t>
      </w:r>
      <w:r w:rsidR="00EC5054" w:rsidRPr="57A32632">
        <w:rPr>
          <w:rStyle w:val="normaltextrun"/>
          <w:rFonts w:eastAsiaTheme="minorEastAsia"/>
          <w:sz w:val="20"/>
          <w:szCs w:val="20"/>
        </w:rPr>
        <w:t>.</w:t>
      </w:r>
      <w:r w:rsidRPr="57A32632">
        <w:rPr>
          <w:rStyle w:val="normaltextrun"/>
          <w:rFonts w:eastAsiaTheme="minorEastAsia"/>
          <w:sz w:val="20"/>
          <w:szCs w:val="20"/>
        </w:rPr>
        <w:t xml:space="preserve"> If the applicants fail to respond or respond after the deadline, the </w:t>
      </w:r>
      <w:r w:rsidR="006C0202">
        <w:rPr>
          <w:rStyle w:val="normaltextrun"/>
          <w:rFonts w:eastAsiaTheme="minorEastAsia"/>
          <w:sz w:val="20"/>
          <w:szCs w:val="20"/>
        </w:rPr>
        <w:t>application</w:t>
      </w:r>
      <w:r w:rsidR="006C0202" w:rsidRPr="57A32632">
        <w:rPr>
          <w:rStyle w:val="normaltextrun"/>
          <w:rFonts w:eastAsiaTheme="minorEastAsia"/>
          <w:sz w:val="20"/>
          <w:szCs w:val="20"/>
        </w:rPr>
        <w:t xml:space="preserve"> </w:t>
      </w:r>
      <w:r w:rsidRPr="57A32632">
        <w:rPr>
          <w:rStyle w:val="normaltextrun"/>
          <w:rFonts w:eastAsiaTheme="minorEastAsia"/>
          <w:sz w:val="20"/>
          <w:szCs w:val="20"/>
        </w:rPr>
        <w:t xml:space="preserve">will remain ineligible and will not be further processed. The </w:t>
      </w:r>
      <w:r w:rsidR="00EC5054" w:rsidRPr="57A32632">
        <w:rPr>
          <w:rStyle w:val="normaltextrun"/>
          <w:rFonts w:eastAsiaTheme="minorEastAsia"/>
          <w:sz w:val="20"/>
          <w:szCs w:val="20"/>
        </w:rPr>
        <w:t>a</w:t>
      </w:r>
      <w:r w:rsidR="00330F21" w:rsidRPr="57A32632">
        <w:rPr>
          <w:rStyle w:val="normaltextrun"/>
          <w:rFonts w:eastAsiaTheme="minorEastAsia"/>
          <w:sz w:val="20"/>
          <w:szCs w:val="20"/>
        </w:rPr>
        <w:t xml:space="preserve">pplicant </w:t>
      </w:r>
      <w:r w:rsidRPr="57A32632">
        <w:rPr>
          <w:rStyle w:val="normaltextrun"/>
          <w:rFonts w:eastAsiaTheme="minorEastAsia"/>
          <w:sz w:val="20"/>
          <w:szCs w:val="20"/>
        </w:rPr>
        <w:t>will be informed accordingly</w:t>
      </w:r>
      <w:r w:rsidR="009D6712">
        <w:rPr>
          <w:rStyle w:val="normaltextrun"/>
          <w:rFonts w:eastAsiaTheme="minorEastAsia"/>
          <w:sz w:val="20"/>
          <w:szCs w:val="20"/>
        </w:rPr>
        <w:t xml:space="preserve"> via email</w:t>
      </w:r>
      <w:r w:rsidRPr="57A32632">
        <w:rPr>
          <w:rStyle w:val="normaltextrun"/>
          <w:rFonts w:eastAsiaTheme="minorEastAsia"/>
          <w:sz w:val="20"/>
          <w:szCs w:val="20"/>
        </w:rPr>
        <w:t>. </w:t>
      </w:r>
      <w:r w:rsidRPr="57A32632">
        <w:rPr>
          <w:rStyle w:val="eop"/>
          <w:rFonts w:eastAsiaTheme="minorEastAsia"/>
          <w:sz w:val="20"/>
          <w:szCs w:val="20"/>
        </w:rPr>
        <w:t> </w:t>
      </w:r>
    </w:p>
    <w:p w14:paraId="06506C2D" w14:textId="77777777" w:rsidR="009D6712" w:rsidRDefault="009D6712" w:rsidP="57A32632">
      <w:pPr>
        <w:pStyle w:val="paragraph"/>
        <w:spacing w:before="0" w:beforeAutospacing="0" w:after="0" w:afterAutospacing="0"/>
        <w:rPr>
          <w:rStyle w:val="eop"/>
          <w:rFonts w:eastAsiaTheme="minorEastAsia"/>
          <w:sz w:val="20"/>
          <w:szCs w:val="20"/>
        </w:rPr>
      </w:pPr>
    </w:p>
    <w:p w14:paraId="6DB09285" w14:textId="78367B54" w:rsidR="4D915FA1" w:rsidRPr="00533255" w:rsidRDefault="00330F21" w:rsidP="57A32632">
      <w:pPr>
        <w:pStyle w:val="paragraph"/>
        <w:spacing w:before="0" w:beforeAutospacing="0" w:after="0" w:afterAutospacing="0"/>
        <w:rPr>
          <w:rStyle w:val="eop"/>
          <w:rFonts w:eastAsiaTheme="minorEastAsia"/>
          <w:sz w:val="20"/>
          <w:szCs w:val="20"/>
        </w:rPr>
      </w:pPr>
      <w:r w:rsidRPr="57A32632">
        <w:rPr>
          <w:rStyle w:val="normaltextrun"/>
          <w:rFonts w:eastAsiaTheme="minorEastAsia"/>
          <w:sz w:val="20"/>
          <w:szCs w:val="20"/>
        </w:rPr>
        <w:t>The</w:t>
      </w:r>
      <w:r w:rsidR="00EC5054" w:rsidRPr="57A32632">
        <w:rPr>
          <w:rStyle w:val="normaltextrun"/>
          <w:rFonts w:eastAsiaTheme="minorEastAsia"/>
          <w:sz w:val="20"/>
          <w:szCs w:val="20"/>
        </w:rPr>
        <w:t xml:space="preserve"> a</w:t>
      </w:r>
      <w:r w:rsidRPr="57A32632">
        <w:rPr>
          <w:rStyle w:val="normaltextrun"/>
          <w:rFonts w:eastAsiaTheme="minorEastAsia"/>
          <w:sz w:val="20"/>
          <w:szCs w:val="20"/>
        </w:rPr>
        <w:t xml:space="preserve">pplicant </w:t>
      </w:r>
      <w:r w:rsidR="4995DF0B" w:rsidRPr="57A32632">
        <w:rPr>
          <w:rStyle w:val="normaltextrun"/>
          <w:rFonts w:eastAsiaTheme="minorEastAsia"/>
          <w:sz w:val="20"/>
          <w:szCs w:val="20"/>
        </w:rPr>
        <w:t xml:space="preserve">of any proposal deemed inadmissible/ineligible who disputes the ineligibility decision, may appeal. This appeal must be made within </w:t>
      </w:r>
      <w:r w:rsidR="009D6712">
        <w:rPr>
          <w:rStyle w:val="normaltextrun"/>
          <w:rFonts w:eastAsiaTheme="minorEastAsia"/>
          <w:sz w:val="20"/>
          <w:szCs w:val="20"/>
        </w:rPr>
        <w:t>three</w:t>
      </w:r>
      <w:r w:rsidR="009D6712" w:rsidRPr="57A32632">
        <w:rPr>
          <w:rStyle w:val="normaltextrun"/>
          <w:rFonts w:eastAsiaTheme="minorEastAsia"/>
          <w:sz w:val="20"/>
          <w:szCs w:val="20"/>
        </w:rPr>
        <w:t xml:space="preserve"> </w:t>
      </w:r>
      <w:r w:rsidR="00B50D55">
        <w:rPr>
          <w:rStyle w:val="normaltextrun"/>
          <w:rFonts w:eastAsiaTheme="minorEastAsia"/>
          <w:sz w:val="20"/>
          <w:szCs w:val="20"/>
        </w:rPr>
        <w:t>business</w:t>
      </w:r>
      <w:r w:rsidR="00B50D55" w:rsidRPr="57A32632">
        <w:rPr>
          <w:rStyle w:val="normaltextrun"/>
          <w:rFonts w:eastAsiaTheme="minorEastAsia"/>
          <w:sz w:val="20"/>
          <w:szCs w:val="20"/>
        </w:rPr>
        <w:t xml:space="preserve"> </w:t>
      </w:r>
      <w:r w:rsidR="4995DF0B" w:rsidRPr="57A32632">
        <w:rPr>
          <w:rStyle w:val="normaltextrun"/>
          <w:rFonts w:eastAsiaTheme="minorEastAsia"/>
          <w:sz w:val="20"/>
          <w:szCs w:val="20"/>
        </w:rPr>
        <w:t xml:space="preserve">days of the official notification of ineligibility (see section </w:t>
      </w:r>
      <w:r w:rsidR="00756FD5">
        <w:rPr>
          <w:rStyle w:val="normaltextrun"/>
          <w:rFonts w:eastAsiaTheme="minorEastAsia"/>
          <w:sz w:val="20"/>
          <w:szCs w:val="20"/>
        </w:rPr>
        <w:fldChar w:fldCharType="begin"/>
      </w:r>
      <w:r w:rsidR="00756FD5">
        <w:rPr>
          <w:rStyle w:val="normaltextrun"/>
          <w:rFonts w:eastAsiaTheme="minorEastAsia"/>
          <w:sz w:val="20"/>
          <w:szCs w:val="20"/>
        </w:rPr>
        <w:instrText xml:space="preserve"> REF _Ref144201929 \r \h </w:instrText>
      </w:r>
      <w:r w:rsidR="00756FD5">
        <w:rPr>
          <w:rStyle w:val="normaltextrun"/>
          <w:rFonts w:eastAsiaTheme="minorEastAsia"/>
          <w:sz w:val="20"/>
          <w:szCs w:val="20"/>
        </w:rPr>
      </w:r>
      <w:r w:rsidR="00756FD5">
        <w:rPr>
          <w:rStyle w:val="normaltextrun"/>
          <w:rFonts w:eastAsiaTheme="minorEastAsia"/>
          <w:sz w:val="20"/>
          <w:szCs w:val="20"/>
        </w:rPr>
        <w:fldChar w:fldCharType="separate"/>
      </w:r>
      <w:r w:rsidR="00756FD5">
        <w:rPr>
          <w:rStyle w:val="normaltextrun"/>
          <w:rFonts w:eastAsiaTheme="minorEastAsia"/>
          <w:sz w:val="20"/>
          <w:szCs w:val="20"/>
        </w:rPr>
        <w:t>5.4</w:t>
      </w:r>
      <w:r w:rsidR="00756FD5">
        <w:rPr>
          <w:rStyle w:val="normaltextrun"/>
          <w:rFonts w:eastAsiaTheme="minorEastAsia"/>
          <w:sz w:val="20"/>
          <w:szCs w:val="20"/>
        </w:rPr>
        <w:fldChar w:fldCharType="end"/>
      </w:r>
      <w:r w:rsidR="4995DF0B" w:rsidRPr="57A32632">
        <w:rPr>
          <w:rStyle w:val="normaltextrun"/>
          <w:rFonts w:eastAsiaTheme="minorEastAsia"/>
          <w:sz w:val="20"/>
          <w:szCs w:val="20"/>
        </w:rPr>
        <w:t>).</w:t>
      </w:r>
      <w:r w:rsidR="4995DF0B" w:rsidRPr="57A32632">
        <w:rPr>
          <w:rStyle w:val="eop"/>
          <w:rFonts w:eastAsiaTheme="minorEastAsia"/>
          <w:sz w:val="20"/>
          <w:szCs w:val="20"/>
        </w:rPr>
        <w:t> </w:t>
      </w:r>
      <w:r w:rsidR="009D6712">
        <w:rPr>
          <w:rStyle w:val="eop"/>
          <w:rFonts w:eastAsiaTheme="minorEastAsia"/>
          <w:sz w:val="20"/>
          <w:szCs w:val="20"/>
        </w:rPr>
        <w:t>The appeal will be reviewed within five business days and the applicant will be notified of the outcome via email.</w:t>
      </w:r>
    </w:p>
    <w:p w14:paraId="471E74E4" w14:textId="5959E5C5" w:rsidR="2A983F36" w:rsidRDefault="2A983F36" w:rsidP="2A983F36">
      <w:pPr>
        <w:pStyle w:val="paragraph"/>
        <w:spacing w:before="0" w:beforeAutospacing="0" w:after="0" w:afterAutospacing="0"/>
        <w:rPr>
          <w:rStyle w:val="eop"/>
          <w:rFonts w:eastAsiaTheme="minorEastAsia"/>
          <w:sz w:val="20"/>
          <w:szCs w:val="20"/>
        </w:rPr>
      </w:pPr>
    </w:p>
    <w:p w14:paraId="2438C5F9" w14:textId="65A0242D" w:rsidR="00A52379" w:rsidRPr="00533255" w:rsidRDefault="35C663BC" w:rsidP="6060F38B">
      <w:pPr>
        <w:pStyle w:val="Heading2"/>
        <w:rPr>
          <w:b/>
          <w:bCs/>
        </w:rPr>
      </w:pPr>
      <w:bookmarkStart w:id="46" w:name="_Toc115856878"/>
      <w:bookmarkStart w:id="47" w:name="_Ref144199976"/>
      <w:bookmarkStart w:id="48" w:name="_Toc144218360"/>
      <w:bookmarkStart w:id="49" w:name="_Toc616699312"/>
      <w:r>
        <w:lastRenderedPageBreak/>
        <w:t xml:space="preserve">Stage 2 </w:t>
      </w:r>
      <w:r w:rsidR="5480B7EF">
        <w:t>–</w:t>
      </w:r>
      <w:r>
        <w:t xml:space="preserve"> </w:t>
      </w:r>
      <w:r w:rsidR="6E56ECFE">
        <w:t>Assessment</w:t>
      </w:r>
      <w:r w:rsidR="5480B7EF">
        <w:t xml:space="preserve"> and selection</w:t>
      </w:r>
      <w:bookmarkEnd w:id="46"/>
      <w:bookmarkEnd w:id="47"/>
      <w:bookmarkEnd w:id="48"/>
      <w:r>
        <w:br/>
      </w:r>
      <w:bookmarkEnd w:id="49"/>
    </w:p>
    <w:p w14:paraId="096C02CA" w14:textId="01A52B0C" w:rsidR="008F726F" w:rsidRDefault="21DB9ACF" w:rsidP="40ED5C6D">
      <w:pPr>
        <w:textAlignment w:val="baseline"/>
        <w:rPr>
          <w:sz w:val="20"/>
          <w:szCs w:val="20"/>
        </w:rPr>
      </w:pPr>
      <w:r w:rsidRPr="1C47C062">
        <w:rPr>
          <w:sz w:val="20"/>
          <w:szCs w:val="20"/>
        </w:rPr>
        <w:t>Applications that comply with admissibility and eligibility criteria</w:t>
      </w:r>
      <w:r w:rsidR="122AEF2C" w:rsidRPr="1C47C062">
        <w:rPr>
          <w:sz w:val="20"/>
          <w:szCs w:val="20"/>
        </w:rPr>
        <w:t xml:space="preserve"> </w:t>
      </w:r>
      <w:r w:rsidRPr="1C47C062">
        <w:rPr>
          <w:sz w:val="20"/>
          <w:szCs w:val="20"/>
        </w:rPr>
        <w:t xml:space="preserve">will </w:t>
      </w:r>
      <w:r w:rsidR="6D68A308" w:rsidRPr="1C47C062">
        <w:rPr>
          <w:sz w:val="20"/>
          <w:szCs w:val="20"/>
        </w:rPr>
        <w:t>proceed</w:t>
      </w:r>
      <w:r w:rsidRPr="1C47C062">
        <w:rPr>
          <w:sz w:val="20"/>
          <w:szCs w:val="20"/>
        </w:rPr>
        <w:t xml:space="preserve"> to the next step of the evaluation. </w:t>
      </w:r>
    </w:p>
    <w:p w14:paraId="5EBC62AF" w14:textId="2E26E412" w:rsidR="2A983F36" w:rsidRDefault="2A983F36" w:rsidP="2A983F36">
      <w:pPr>
        <w:rPr>
          <w:sz w:val="20"/>
          <w:szCs w:val="20"/>
        </w:rPr>
      </w:pPr>
    </w:p>
    <w:p w14:paraId="0EE23D3F" w14:textId="2FBB44BF" w:rsidR="52133205" w:rsidRDefault="52133205" w:rsidP="2A983F36">
      <w:pPr>
        <w:pStyle w:val="Heading3"/>
      </w:pPr>
      <w:r>
        <w:t>Grow NEB Applications</w:t>
      </w:r>
    </w:p>
    <w:p w14:paraId="03F28308" w14:textId="31D09BFE" w:rsidR="2A983F36" w:rsidRDefault="2A983F36" w:rsidP="2A983F36">
      <w:pPr>
        <w:rPr>
          <w:sz w:val="20"/>
          <w:szCs w:val="20"/>
        </w:rPr>
      </w:pPr>
    </w:p>
    <w:p w14:paraId="2BD8B3F8" w14:textId="5131C235" w:rsidR="52133205" w:rsidRDefault="52133205" w:rsidP="2A983F36">
      <w:pPr>
        <w:rPr>
          <w:sz w:val="20"/>
          <w:szCs w:val="20"/>
          <w:highlight w:val="yellow"/>
        </w:rPr>
      </w:pPr>
      <w:r w:rsidRPr="54609CF9">
        <w:rPr>
          <w:sz w:val="20"/>
          <w:szCs w:val="20"/>
        </w:rPr>
        <w:t xml:space="preserve">All eligible applications from </w:t>
      </w:r>
      <w:r w:rsidR="006E296D">
        <w:rPr>
          <w:sz w:val="20"/>
          <w:szCs w:val="20"/>
        </w:rPr>
        <w:t>applicants</w:t>
      </w:r>
      <w:r w:rsidR="006E296D" w:rsidRPr="54609CF9">
        <w:rPr>
          <w:sz w:val="20"/>
          <w:szCs w:val="20"/>
        </w:rPr>
        <w:t xml:space="preserve"> </w:t>
      </w:r>
      <w:r w:rsidRPr="54609CF9">
        <w:rPr>
          <w:sz w:val="20"/>
          <w:szCs w:val="20"/>
        </w:rPr>
        <w:t>in the Grow NEB programme will be evaluated in a</w:t>
      </w:r>
      <w:r w:rsidR="006E296D">
        <w:rPr>
          <w:sz w:val="20"/>
          <w:szCs w:val="20"/>
        </w:rPr>
        <w:t xml:space="preserve"> </w:t>
      </w:r>
      <w:r w:rsidRPr="54609CF9">
        <w:rPr>
          <w:sz w:val="20"/>
          <w:szCs w:val="20"/>
        </w:rPr>
        <w:t xml:space="preserve">separate stage following the criteria listed in section </w:t>
      </w:r>
      <w:r w:rsidR="00B50D55">
        <w:rPr>
          <w:sz w:val="20"/>
          <w:szCs w:val="20"/>
        </w:rPr>
        <w:fldChar w:fldCharType="begin"/>
      </w:r>
      <w:r w:rsidR="00B50D55">
        <w:rPr>
          <w:sz w:val="20"/>
          <w:szCs w:val="20"/>
        </w:rPr>
        <w:instrText xml:space="preserve"> REF _Ref144200188 \r \h </w:instrText>
      </w:r>
      <w:r w:rsidR="00B50D55">
        <w:rPr>
          <w:sz w:val="20"/>
          <w:szCs w:val="20"/>
        </w:rPr>
      </w:r>
      <w:r w:rsidR="00B50D55">
        <w:rPr>
          <w:sz w:val="20"/>
          <w:szCs w:val="20"/>
        </w:rPr>
        <w:fldChar w:fldCharType="separate"/>
      </w:r>
      <w:r w:rsidR="00B50D55">
        <w:rPr>
          <w:sz w:val="20"/>
          <w:szCs w:val="20"/>
        </w:rPr>
        <w:t>5.2.2</w:t>
      </w:r>
      <w:r w:rsidR="00B50D55">
        <w:rPr>
          <w:sz w:val="20"/>
          <w:szCs w:val="20"/>
        </w:rPr>
        <w:fldChar w:fldCharType="end"/>
      </w:r>
      <w:r w:rsidRPr="54609CF9">
        <w:rPr>
          <w:sz w:val="20"/>
          <w:szCs w:val="20"/>
        </w:rPr>
        <w:t>. Of these applica</w:t>
      </w:r>
      <w:r w:rsidR="1F3A45B6" w:rsidRPr="54609CF9">
        <w:rPr>
          <w:sz w:val="20"/>
          <w:szCs w:val="20"/>
        </w:rPr>
        <w:t xml:space="preserve">tions, </w:t>
      </w:r>
      <w:r w:rsidR="2F037FF7" w:rsidRPr="54609CF9">
        <w:rPr>
          <w:sz w:val="20"/>
          <w:szCs w:val="20"/>
        </w:rPr>
        <w:t xml:space="preserve">two </w:t>
      </w:r>
      <w:r w:rsidR="00B50D55">
        <w:rPr>
          <w:sz w:val="20"/>
          <w:szCs w:val="20"/>
        </w:rPr>
        <w:t>awardees</w:t>
      </w:r>
      <w:r w:rsidR="00B50D55" w:rsidRPr="54609CF9">
        <w:rPr>
          <w:sz w:val="20"/>
          <w:szCs w:val="20"/>
        </w:rPr>
        <w:t xml:space="preserve"> </w:t>
      </w:r>
      <w:r w:rsidR="1F3A45B6" w:rsidRPr="54609CF9">
        <w:rPr>
          <w:sz w:val="20"/>
          <w:szCs w:val="20"/>
        </w:rPr>
        <w:t xml:space="preserve">will be </w:t>
      </w:r>
      <w:r w:rsidR="006E296D" w:rsidRPr="54609CF9">
        <w:rPr>
          <w:sz w:val="20"/>
          <w:szCs w:val="20"/>
        </w:rPr>
        <w:t>selected,</w:t>
      </w:r>
      <w:r w:rsidR="1F3A45B6" w:rsidRPr="54609CF9">
        <w:rPr>
          <w:sz w:val="20"/>
          <w:szCs w:val="20"/>
        </w:rPr>
        <w:t xml:space="preserve"> and </w:t>
      </w:r>
      <w:r w:rsidR="62986EEC" w:rsidRPr="54609CF9">
        <w:rPr>
          <w:sz w:val="20"/>
          <w:szCs w:val="20"/>
        </w:rPr>
        <w:t xml:space="preserve">each </w:t>
      </w:r>
      <w:r w:rsidR="1F3A45B6" w:rsidRPr="54609CF9">
        <w:rPr>
          <w:sz w:val="20"/>
          <w:szCs w:val="20"/>
        </w:rPr>
        <w:t xml:space="preserve">allocated a dedicated slot in the 2024 Catalyse NEB cohort. Then, the remaining Grow NEB applicants will be </w:t>
      </w:r>
      <w:r w:rsidR="65FAC302" w:rsidRPr="54609CF9">
        <w:rPr>
          <w:sz w:val="20"/>
          <w:szCs w:val="20"/>
        </w:rPr>
        <w:t>evaluated as part of the same pool as all other applications and go through the standard assessment and selection process described below.</w:t>
      </w:r>
      <w:r w:rsidR="5D18CF03" w:rsidRPr="54609CF9">
        <w:rPr>
          <w:sz w:val="20"/>
          <w:szCs w:val="20"/>
        </w:rPr>
        <w:t xml:space="preserve"> Grow NEB applications are subject to SAFE check and </w:t>
      </w:r>
      <w:r w:rsidR="686095C3" w:rsidRPr="54609CF9">
        <w:rPr>
          <w:sz w:val="20"/>
          <w:szCs w:val="20"/>
        </w:rPr>
        <w:t xml:space="preserve">eventual </w:t>
      </w:r>
      <w:r w:rsidR="5D18CF03" w:rsidRPr="54609CF9">
        <w:rPr>
          <w:sz w:val="20"/>
          <w:szCs w:val="20"/>
        </w:rPr>
        <w:t xml:space="preserve">signature </w:t>
      </w:r>
      <w:r w:rsidR="26C67FF8" w:rsidRPr="54609CF9">
        <w:rPr>
          <w:sz w:val="20"/>
          <w:szCs w:val="20"/>
        </w:rPr>
        <w:t>if selected for the programme like</w:t>
      </w:r>
      <w:r w:rsidR="5D18CF03" w:rsidRPr="54609CF9">
        <w:rPr>
          <w:sz w:val="20"/>
          <w:szCs w:val="20"/>
        </w:rPr>
        <w:t xml:space="preserve"> ordinary applications. </w:t>
      </w:r>
    </w:p>
    <w:p w14:paraId="76E7468A" w14:textId="754C623C" w:rsidR="2A983F36" w:rsidRDefault="2A983F36" w:rsidP="2A983F36">
      <w:pPr>
        <w:rPr>
          <w:sz w:val="20"/>
          <w:szCs w:val="20"/>
        </w:rPr>
      </w:pPr>
    </w:p>
    <w:p w14:paraId="2378519A" w14:textId="373FED67" w:rsidR="65FAC302" w:rsidRDefault="65FAC302" w:rsidP="2A983F36">
      <w:pPr>
        <w:pStyle w:val="Heading3"/>
      </w:pPr>
      <w:bookmarkStart w:id="50" w:name="_Ref144200188"/>
      <w:r>
        <w:t>Round 1 Evaluations</w:t>
      </w:r>
      <w:bookmarkEnd w:id="50"/>
    </w:p>
    <w:p w14:paraId="78833A9A" w14:textId="763399BD" w:rsidR="008F726F" w:rsidRDefault="008F726F" w:rsidP="40ED5C6D">
      <w:pPr>
        <w:textAlignment w:val="baseline"/>
        <w:rPr>
          <w:color w:val="201F1E"/>
          <w:sz w:val="20"/>
          <w:szCs w:val="20"/>
        </w:rPr>
      </w:pPr>
    </w:p>
    <w:p w14:paraId="5DC71BC1" w14:textId="5AFB167D" w:rsidR="008F726F" w:rsidRDefault="073EF48C" w:rsidP="139F18D4">
      <w:pPr>
        <w:textAlignment w:val="baseline"/>
        <w:rPr>
          <w:sz w:val="20"/>
          <w:szCs w:val="20"/>
        </w:rPr>
      </w:pPr>
      <w:r w:rsidRPr="00533255">
        <w:rPr>
          <w:color w:val="201F1E"/>
          <w:sz w:val="20"/>
          <w:szCs w:val="20"/>
          <w:shd w:val="clear" w:color="auto" w:fill="FFFFFF"/>
        </w:rPr>
        <w:t xml:space="preserve">Applications that pass the eligibility and </w:t>
      </w:r>
      <w:r w:rsidR="5A33D0A6" w:rsidRPr="00533255">
        <w:rPr>
          <w:color w:val="201F1E"/>
          <w:sz w:val="20"/>
          <w:szCs w:val="20"/>
          <w:shd w:val="clear" w:color="auto" w:fill="FFFFFF"/>
        </w:rPr>
        <w:t>admissibility</w:t>
      </w:r>
      <w:r w:rsidR="6EC72C27" w:rsidRPr="00533255">
        <w:rPr>
          <w:color w:val="201F1E"/>
          <w:sz w:val="20"/>
          <w:szCs w:val="20"/>
          <w:shd w:val="clear" w:color="auto" w:fill="FFFFFF"/>
        </w:rPr>
        <w:t xml:space="preserve"> criteria,</w:t>
      </w:r>
      <w:r w:rsidRPr="00533255">
        <w:rPr>
          <w:color w:val="201F1E"/>
          <w:sz w:val="20"/>
          <w:szCs w:val="20"/>
          <w:shd w:val="clear" w:color="auto" w:fill="FFFFFF"/>
        </w:rPr>
        <w:t xml:space="preserve"> will be </w:t>
      </w:r>
      <w:r w:rsidR="65BC3AAC" w:rsidRPr="00533255">
        <w:rPr>
          <w:color w:val="201F1E"/>
          <w:sz w:val="20"/>
          <w:szCs w:val="20"/>
          <w:shd w:val="clear" w:color="auto" w:fill="FFFFFF"/>
        </w:rPr>
        <w:t xml:space="preserve">equally evaluated on the NEB and Business &amp; </w:t>
      </w:r>
      <w:r w:rsidR="1363E223" w:rsidRPr="00533255">
        <w:rPr>
          <w:color w:val="201F1E"/>
          <w:sz w:val="20"/>
          <w:szCs w:val="20"/>
          <w:shd w:val="clear" w:color="auto" w:fill="FFFFFF"/>
        </w:rPr>
        <w:t>Entrepreneurship</w:t>
      </w:r>
      <w:r w:rsidR="65BC3AAC" w:rsidRPr="00533255">
        <w:rPr>
          <w:color w:val="201F1E"/>
          <w:sz w:val="20"/>
          <w:szCs w:val="20"/>
          <w:shd w:val="clear" w:color="auto" w:fill="FFFFFF"/>
        </w:rPr>
        <w:t xml:space="preserve"> pillar</w:t>
      </w:r>
      <w:r w:rsidR="6AA2AA12" w:rsidRPr="00533255">
        <w:rPr>
          <w:color w:val="201F1E"/>
          <w:sz w:val="20"/>
          <w:szCs w:val="20"/>
          <w:shd w:val="clear" w:color="auto" w:fill="FFFFFF"/>
        </w:rPr>
        <w:t>s</w:t>
      </w:r>
      <w:r w:rsidR="65BC3AAC" w:rsidRPr="00533255">
        <w:rPr>
          <w:color w:val="201F1E"/>
          <w:sz w:val="20"/>
          <w:szCs w:val="20"/>
          <w:shd w:val="clear" w:color="auto" w:fill="FFFFFF"/>
        </w:rPr>
        <w:t xml:space="preserve">. Specifically, they will be </w:t>
      </w:r>
      <w:r w:rsidRPr="00533255">
        <w:rPr>
          <w:color w:val="201F1E"/>
          <w:sz w:val="20"/>
          <w:szCs w:val="20"/>
          <w:shd w:val="clear" w:color="auto" w:fill="FFFFFF"/>
        </w:rPr>
        <w:t>evaluated on</w:t>
      </w:r>
      <w:r w:rsidR="776AF440" w:rsidRPr="00533255">
        <w:rPr>
          <w:color w:val="201F1E"/>
          <w:sz w:val="20"/>
          <w:szCs w:val="20"/>
          <w:shd w:val="clear" w:color="auto" w:fill="FFFFFF"/>
        </w:rPr>
        <w:t xml:space="preserve"> (i) </w:t>
      </w:r>
      <w:r w:rsidRPr="00533255">
        <w:rPr>
          <w:color w:val="201F1E"/>
          <w:sz w:val="20"/>
          <w:szCs w:val="20"/>
          <w:shd w:val="clear" w:color="auto" w:fill="FFFFFF"/>
        </w:rPr>
        <w:t>the s</w:t>
      </w:r>
      <w:r w:rsidR="36887903" w:rsidRPr="00533255">
        <w:rPr>
          <w:color w:val="201F1E"/>
          <w:sz w:val="20"/>
          <w:szCs w:val="20"/>
          <w:shd w:val="clear" w:color="auto" w:fill="FFFFFF"/>
        </w:rPr>
        <w:t>trict adherence to the community needs-</w:t>
      </w:r>
      <w:r w:rsidR="3B3B48B6" w:rsidRPr="00533255">
        <w:rPr>
          <w:color w:val="201F1E"/>
          <w:sz w:val="20"/>
          <w:szCs w:val="20"/>
          <w:shd w:val="clear" w:color="auto" w:fill="FFFFFF"/>
        </w:rPr>
        <w:t>based, social</w:t>
      </w:r>
      <w:r w:rsidR="36887903" w:rsidRPr="00533255">
        <w:rPr>
          <w:color w:val="201F1E"/>
          <w:sz w:val="20"/>
          <w:szCs w:val="20"/>
          <w:shd w:val="clear" w:color="auto" w:fill="FFFFFF"/>
        </w:rPr>
        <w:t xml:space="preserve"> demand-driven NEB</w:t>
      </w:r>
      <w:r w:rsidR="6601E1AD" w:rsidRPr="00533255">
        <w:rPr>
          <w:color w:val="201F1E"/>
          <w:sz w:val="20"/>
          <w:szCs w:val="20"/>
          <w:shd w:val="clear" w:color="auto" w:fill="FFFFFF"/>
        </w:rPr>
        <w:t xml:space="preserve"> core</w:t>
      </w:r>
      <w:r w:rsidR="36887903" w:rsidRPr="00533255">
        <w:rPr>
          <w:color w:val="201F1E"/>
          <w:sz w:val="20"/>
          <w:szCs w:val="20"/>
          <w:shd w:val="clear" w:color="auto" w:fill="FFFFFF"/>
        </w:rPr>
        <w:t xml:space="preserve"> values</w:t>
      </w:r>
      <w:r w:rsidR="29A37A6D" w:rsidRPr="00533255">
        <w:rPr>
          <w:color w:val="201F1E"/>
          <w:sz w:val="20"/>
          <w:szCs w:val="20"/>
          <w:shd w:val="clear" w:color="auto" w:fill="FFFFFF"/>
        </w:rPr>
        <w:t xml:space="preserve"> (as defined in the NEB Compass</w:t>
      </w:r>
      <w:r w:rsidR="71FBB53E" w:rsidRPr="00533255">
        <w:rPr>
          <w:color w:val="201F1E"/>
          <w:sz w:val="20"/>
          <w:szCs w:val="20"/>
          <w:shd w:val="clear" w:color="auto" w:fill="FFFFFF"/>
        </w:rPr>
        <w:t xml:space="preserve"> – </w:t>
      </w:r>
      <w:hyperlink r:id="rId24">
        <w:r w:rsidR="71FBB53E" w:rsidRPr="40ED5C6D">
          <w:rPr>
            <w:rStyle w:val="Hyperlink"/>
            <w:sz w:val="20"/>
            <w:szCs w:val="20"/>
          </w:rPr>
          <w:t>link</w:t>
        </w:r>
      </w:hyperlink>
      <w:r w:rsidR="71FBB53E" w:rsidRPr="00533255">
        <w:rPr>
          <w:color w:val="201F1E"/>
          <w:sz w:val="20"/>
          <w:szCs w:val="20"/>
          <w:shd w:val="clear" w:color="auto" w:fill="FFFFFF"/>
        </w:rPr>
        <w:t>)</w:t>
      </w:r>
      <w:r w:rsidR="65FAE128" w:rsidRPr="00533255">
        <w:rPr>
          <w:color w:val="201F1E"/>
          <w:sz w:val="20"/>
          <w:szCs w:val="20"/>
          <w:shd w:val="clear" w:color="auto" w:fill="FFFFFF"/>
        </w:rPr>
        <w:t xml:space="preserve"> and (ii</w:t>
      </w:r>
      <w:r w:rsidR="03BCD463" w:rsidRPr="00533255">
        <w:rPr>
          <w:color w:val="201F1E"/>
          <w:sz w:val="20"/>
          <w:szCs w:val="20"/>
          <w:shd w:val="clear" w:color="auto" w:fill="FFFFFF"/>
        </w:rPr>
        <w:t>) the</w:t>
      </w:r>
      <w:r w:rsidR="4F8AF492" w:rsidRPr="00533255">
        <w:rPr>
          <w:color w:val="201F1E"/>
          <w:sz w:val="20"/>
          <w:szCs w:val="20"/>
          <w:shd w:val="clear" w:color="auto" w:fill="FFFFFF"/>
        </w:rPr>
        <w:t xml:space="preserve"> demo</w:t>
      </w:r>
      <w:r w:rsidR="26B9999B" w:rsidRPr="00533255">
        <w:rPr>
          <w:color w:val="201F1E"/>
          <w:sz w:val="20"/>
          <w:szCs w:val="20"/>
          <w:shd w:val="clear" w:color="auto" w:fill="FFFFFF"/>
        </w:rPr>
        <w:t xml:space="preserve">nstrated </w:t>
      </w:r>
      <w:r w:rsidR="4B3EC6BD" w:rsidRPr="00533255">
        <w:rPr>
          <w:color w:val="201F1E"/>
          <w:sz w:val="20"/>
          <w:szCs w:val="20"/>
          <w:shd w:val="clear" w:color="auto" w:fill="FFFFFF"/>
        </w:rPr>
        <w:t xml:space="preserve">innovation and </w:t>
      </w:r>
      <w:r w:rsidR="4F8AF492" w:rsidRPr="00533255">
        <w:rPr>
          <w:color w:val="201F1E"/>
          <w:sz w:val="20"/>
          <w:szCs w:val="20"/>
          <w:shd w:val="clear" w:color="auto" w:fill="FFFFFF"/>
        </w:rPr>
        <w:t xml:space="preserve">entrepreneurial </w:t>
      </w:r>
      <w:r w:rsidR="6E7CBF17" w:rsidRPr="00533255">
        <w:rPr>
          <w:color w:val="201F1E"/>
          <w:sz w:val="20"/>
          <w:szCs w:val="20"/>
          <w:shd w:val="clear" w:color="auto" w:fill="FFFFFF"/>
        </w:rPr>
        <w:t>track record</w:t>
      </w:r>
      <w:r w:rsidR="4F8AF492" w:rsidRPr="00533255">
        <w:rPr>
          <w:color w:val="201F1E"/>
          <w:sz w:val="20"/>
          <w:szCs w:val="20"/>
          <w:shd w:val="clear" w:color="auto" w:fill="FFFFFF"/>
        </w:rPr>
        <w:t xml:space="preserve"> of the </w:t>
      </w:r>
      <w:r w:rsidR="5D5D4893" w:rsidRPr="00533255">
        <w:rPr>
          <w:color w:val="201F1E"/>
          <w:sz w:val="20"/>
          <w:szCs w:val="20"/>
          <w:shd w:val="clear" w:color="auto" w:fill="FFFFFF"/>
        </w:rPr>
        <w:t>venture</w:t>
      </w:r>
      <w:r w:rsidR="4F8AF492" w:rsidRPr="00533255">
        <w:rPr>
          <w:color w:val="201F1E"/>
          <w:sz w:val="20"/>
          <w:szCs w:val="20"/>
          <w:shd w:val="clear" w:color="auto" w:fill="FFFFFF"/>
        </w:rPr>
        <w:t>.</w:t>
      </w:r>
      <w:r w:rsidR="71CBE812">
        <w:rPr>
          <w:sz w:val="20"/>
          <w:szCs w:val="20"/>
        </w:rPr>
        <w:t xml:space="preserve"> </w:t>
      </w:r>
    </w:p>
    <w:p w14:paraId="1B5144BC" w14:textId="167FBCD3" w:rsidR="008F726F" w:rsidRDefault="008F726F" w:rsidP="139F18D4">
      <w:pPr>
        <w:textAlignment w:val="baseline"/>
        <w:rPr>
          <w:sz w:val="20"/>
          <w:szCs w:val="20"/>
        </w:rPr>
      </w:pPr>
    </w:p>
    <w:p w14:paraId="35C652A5" w14:textId="3C95BADE" w:rsidR="008F726F" w:rsidRDefault="5E83C6D4" w:rsidP="139F18D4">
      <w:pPr>
        <w:textAlignment w:val="baseline"/>
        <w:rPr>
          <w:sz w:val="20"/>
          <w:szCs w:val="20"/>
        </w:rPr>
      </w:pPr>
      <w:r w:rsidRPr="7D1BEB20">
        <w:rPr>
          <w:sz w:val="20"/>
          <w:szCs w:val="20"/>
        </w:rPr>
        <w:t xml:space="preserve">With the assistance of at least three independent external experts, the EIT Community NEB will </w:t>
      </w:r>
      <w:r w:rsidR="005139AD">
        <w:rPr>
          <w:sz w:val="20"/>
          <w:szCs w:val="20"/>
        </w:rPr>
        <w:t>evaluate the proposals against</w:t>
      </w:r>
      <w:r w:rsidR="00E62665">
        <w:rPr>
          <w:sz w:val="20"/>
          <w:szCs w:val="20"/>
        </w:rPr>
        <w:t xml:space="preserve"> the following evaluation and scoring criteria:</w:t>
      </w:r>
    </w:p>
    <w:p w14:paraId="32DAB012" w14:textId="66D8CF55" w:rsidR="7D1BEB20" w:rsidRDefault="7D1BEB20" w:rsidP="7D1BEB20">
      <w:pPr>
        <w:rPr>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645"/>
        <w:gridCol w:w="1830"/>
      </w:tblGrid>
      <w:tr w:rsidR="7D1BEB20" w14:paraId="3E797A54" w14:textId="77777777" w:rsidTr="006F722C">
        <w:trPr>
          <w:trHeight w:val="300"/>
        </w:trPr>
        <w:tc>
          <w:tcPr>
            <w:tcW w:w="6645" w:type="dxa"/>
            <w:tcBorders>
              <w:top w:val="single" w:sz="6" w:space="0" w:color="auto"/>
              <w:left w:val="single" w:sz="6" w:space="0" w:color="auto"/>
              <w:bottom w:val="nil"/>
              <w:right w:val="single" w:sz="6" w:space="0" w:color="auto"/>
            </w:tcBorders>
            <w:shd w:val="clear" w:color="auto" w:fill="2F5496" w:themeFill="accent1" w:themeFillShade="BF"/>
            <w:tcMar>
              <w:left w:w="105" w:type="dxa"/>
              <w:right w:w="105" w:type="dxa"/>
            </w:tcMar>
            <w:vAlign w:val="center"/>
          </w:tcPr>
          <w:p w14:paraId="345A9A83" w14:textId="53754CA5" w:rsidR="7D1BEB20" w:rsidRDefault="7D1BEB20" w:rsidP="7D1BEB20">
            <w:pPr>
              <w:jc w:val="center"/>
              <w:rPr>
                <w:rFonts w:ascii="Calibri Light" w:eastAsia="Calibri Light" w:hAnsi="Calibri Light" w:cs="Calibri Light"/>
                <w:color w:val="FFFFFF" w:themeColor="background1"/>
                <w:sz w:val="20"/>
                <w:szCs w:val="20"/>
              </w:rPr>
            </w:pPr>
            <w:r w:rsidRPr="7D1BEB20">
              <w:rPr>
                <w:rFonts w:ascii="Calibri Light" w:eastAsia="Calibri Light" w:hAnsi="Calibri Light" w:cs="Calibri Light"/>
                <w:b/>
                <w:bCs/>
                <w:color w:val="FFFFFF" w:themeColor="background1"/>
                <w:sz w:val="20"/>
                <w:szCs w:val="20"/>
              </w:rPr>
              <w:t>Excellence: novelty and innovation</w:t>
            </w:r>
          </w:p>
        </w:tc>
        <w:tc>
          <w:tcPr>
            <w:tcW w:w="1830" w:type="dxa"/>
            <w:tcBorders>
              <w:top w:val="single" w:sz="6" w:space="0" w:color="auto"/>
              <w:left w:val="single" w:sz="6" w:space="0" w:color="auto"/>
              <w:bottom w:val="nil"/>
              <w:right w:val="single" w:sz="6" w:space="0" w:color="auto"/>
            </w:tcBorders>
            <w:shd w:val="clear" w:color="auto" w:fill="2F5496" w:themeFill="accent1" w:themeFillShade="BF"/>
            <w:tcMar>
              <w:left w:w="105" w:type="dxa"/>
              <w:right w:w="105" w:type="dxa"/>
            </w:tcMar>
            <w:vAlign w:val="center"/>
          </w:tcPr>
          <w:p w14:paraId="605C6FEC" w14:textId="612D15C4" w:rsidR="7D1BEB20" w:rsidRDefault="7D1BEB20" w:rsidP="7D1BEB20">
            <w:pPr>
              <w:jc w:val="center"/>
              <w:rPr>
                <w:rFonts w:ascii="Calibri Light" w:eastAsia="Calibri Light" w:hAnsi="Calibri Light" w:cs="Calibri Light"/>
                <w:color w:val="FFFFFF" w:themeColor="background1"/>
                <w:sz w:val="20"/>
                <w:szCs w:val="20"/>
              </w:rPr>
            </w:pPr>
            <w:r w:rsidRPr="7D1BEB20">
              <w:rPr>
                <w:rFonts w:ascii="Calibri Light" w:eastAsia="Calibri Light" w:hAnsi="Calibri Light" w:cs="Calibri Light"/>
                <w:b/>
                <w:bCs/>
                <w:color w:val="FFFFFF" w:themeColor="background1"/>
                <w:sz w:val="20"/>
                <w:szCs w:val="20"/>
              </w:rPr>
              <w:t>Max. scoring</w:t>
            </w:r>
          </w:p>
          <w:p w14:paraId="7551FF7E" w14:textId="7DF49ACB" w:rsidR="7D1BEB20" w:rsidRDefault="00B526BA" w:rsidP="7D1BEB20">
            <w:pPr>
              <w:jc w:val="center"/>
              <w:rPr>
                <w:rFonts w:ascii="Calibri Light" w:eastAsia="Calibri Light" w:hAnsi="Calibri Light" w:cs="Calibri Light"/>
                <w:color w:val="FFFFFF" w:themeColor="background1"/>
                <w:sz w:val="20"/>
                <w:szCs w:val="20"/>
              </w:rPr>
            </w:pPr>
            <w:r>
              <w:rPr>
                <w:rFonts w:ascii="Calibri Light" w:eastAsia="Calibri Light" w:hAnsi="Calibri Light" w:cs="Calibri Light"/>
                <w:b/>
                <w:bCs/>
                <w:color w:val="FFFFFF" w:themeColor="background1"/>
                <w:sz w:val="20"/>
                <w:szCs w:val="20"/>
              </w:rPr>
              <w:t>4</w:t>
            </w:r>
          </w:p>
        </w:tc>
      </w:tr>
      <w:tr w:rsidR="7D1BEB20" w14:paraId="48157BD8" w14:textId="77777777" w:rsidTr="7D1BEB20">
        <w:trPr>
          <w:trHeight w:val="300"/>
        </w:trPr>
        <w:tc>
          <w:tcPr>
            <w:tcW w:w="66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BD8933" w14:textId="01CAF81B" w:rsidR="7D1BEB20" w:rsidRPr="005E4D51" w:rsidRDefault="003D035D" w:rsidP="005E4D51">
            <w:pPr>
              <w:pStyle w:val="ListParagraph"/>
              <w:numPr>
                <w:ilvl w:val="0"/>
                <w:numId w:val="7"/>
              </w:numPr>
              <w:ind w:left="311" w:hanging="284"/>
              <w:jc w:val="both"/>
              <w:rPr>
                <w:rFonts w:ascii="Calibri Light" w:eastAsia="Calibri Light" w:hAnsi="Calibri Light" w:cs="Calibri Light"/>
                <w:color w:val="333333"/>
                <w:sz w:val="20"/>
                <w:szCs w:val="20"/>
              </w:rPr>
            </w:pPr>
            <w:r>
              <w:rPr>
                <w:rFonts w:ascii="Calibri Light" w:eastAsia="Calibri Light" w:hAnsi="Calibri Light" w:cs="Calibri Light"/>
                <w:color w:val="333333"/>
                <w:sz w:val="20"/>
                <w:szCs w:val="20"/>
              </w:rPr>
              <w:t>The p</w:t>
            </w:r>
            <w:r w:rsidR="00EE5644">
              <w:rPr>
                <w:rFonts w:ascii="Calibri Light" w:eastAsia="Calibri Light" w:hAnsi="Calibri Light" w:cs="Calibri Light"/>
                <w:color w:val="333333"/>
                <w:sz w:val="20"/>
                <w:szCs w:val="20"/>
              </w:rPr>
              <w:t>roduct/service</w:t>
            </w:r>
            <w:r>
              <w:rPr>
                <w:rFonts w:ascii="Calibri Light" w:eastAsia="Calibri Light" w:hAnsi="Calibri Light" w:cs="Calibri Light"/>
                <w:color w:val="333333"/>
                <w:sz w:val="20"/>
                <w:szCs w:val="20"/>
              </w:rPr>
              <w:t xml:space="preserve"> is</w:t>
            </w:r>
            <w:r w:rsidR="001579BD">
              <w:rPr>
                <w:rFonts w:ascii="Calibri Light" w:eastAsia="Calibri Light" w:hAnsi="Calibri Light" w:cs="Calibri Light"/>
                <w:color w:val="333333"/>
                <w:sz w:val="20"/>
                <w:szCs w:val="20"/>
              </w:rPr>
              <w:t xml:space="preserve"> innovative</w:t>
            </w:r>
            <w:r w:rsidR="005E4D51">
              <w:rPr>
                <w:rFonts w:ascii="Calibri Light" w:eastAsia="Calibri Light" w:hAnsi="Calibri Light" w:cs="Calibri Light"/>
                <w:color w:val="333333"/>
                <w:sz w:val="20"/>
                <w:szCs w:val="20"/>
              </w:rPr>
              <w:t xml:space="preserve"> and addresses a demonstrated problem</w:t>
            </w:r>
            <w:r w:rsidR="001579BD">
              <w:rPr>
                <w:rFonts w:ascii="Calibri Light" w:eastAsia="Calibri Light" w:hAnsi="Calibri Light" w:cs="Calibri Light"/>
                <w:color w:val="333333"/>
                <w:sz w:val="20"/>
                <w:szCs w:val="20"/>
              </w:rPr>
              <w:t>: it is</w:t>
            </w:r>
            <w:r>
              <w:rPr>
                <w:rFonts w:ascii="Calibri Light" w:eastAsia="Calibri Light" w:hAnsi="Calibri Light" w:cs="Calibri Light"/>
                <w:color w:val="333333"/>
                <w:sz w:val="20"/>
                <w:szCs w:val="20"/>
              </w:rPr>
              <w:t xml:space="preserve"> </w:t>
            </w:r>
            <w:r w:rsidR="0063605F">
              <w:rPr>
                <w:rFonts w:ascii="Calibri Light" w:eastAsia="Calibri Light" w:hAnsi="Calibri Light" w:cs="Calibri Light"/>
                <w:color w:val="333333"/>
                <w:sz w:val="20"/>
                <w:szCs w:val="20"/>
              </w:rPr>
              <w:t xml:space="preserve">disruptive and clearly fulfils unmet needs. </w:t>
            </w:r>
            <w:r>
              <w:rPr>
                <w:rFonts w:ascii="Calibri Light" w:eastAsia="Calibri Light" w:hAnsi="Calibri Light" w:cs="Calibri Light"/>
                <w:color w:val="333333"/>
                <w:sz w:val="20"/>
                <w:szCs w:val="20"/>
              </w:rPr>
              <w:t xml:space="preserve"> </w:t>
            </w: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136E72" w14:textId="5CF569C7" w:rsidR="7D1BEB20" w:rsidRDefault="0063605F" w:rsidP="7D1BEB20">
            <w:pPr>
              <w:jc w:val="center"/>
              <w:rPr>
                <w:rFonts w:ascii="Calibri Light" w:eastAsia="Calibri Light" w:hAnsi="Calibri Light" w:cs="Calibri Light"/>
                <w:color w:val="333333"/>
                <w:sz w:val="20"/>
                <w:szCs w:val="20"/>
              </w:rPr>
            </w:pPr>
            <w:r>
              <w:rPr>
                <w:rFonts w:ascii="Calibri Light" w:eastAsia="Calibri Light" w:hAnsi="Calibri Light" w:cs="Calibri Light"/>
                <w:color w:val="333333"/>
                <w:sz w:val="20"/>
                <w:szCs w:val="20"/>
              </w:rPr>
              <w:t>4</w:t>
            </w:r>
            <w:r w:rsidR="7D1BEB20" w:rsidRPr="7D1BEB20">
              <w:rPr>
                <w:rFonts w:ascii="Calibri Light" w:eastAsia="Calibri Light" w:hAnsi="Calibri Light" w:cs="Calibri Light"/>
                <w:color w:val="333333"/>
                <w:sz w:val="20"/>
                <w:szCs w:val="20"/>
              </w:rPr>
              <w:t xml:space="preserve"> points</w:t>
            </w:r>
          </w:p>
        </w:tc>
      </w:tr>
    </w:tbl>
    <w:p w14:paraId="4AFDB9A0" w14:textId="57E4256A" w:rsidR="7D1BEB20" w:rsidRDefault="7D1BEB20" w:rsidP="7D1BEB20">
      <w:pPr>
        <w:jc w:val="both"/>
        <w:rPr>
          <w:rFonts w:ascii="Calibri Light" w:eastAsia="Calibri Light" w:hAnsi="Calibri Light" w:cs="Calibri Light"/>
          <w:color w:val="FF0000"/>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645"/>
        <w:gridCol w:w="1830"/>
      </w:tblGrid>
      <w:tr w:rsidR="7D1BEB20" w14:paraId="31BE8E86" w14:textId="77777777" w:rsidTr="006F722C">
        <w:trPr>
          <w:trHeight w:val="300"/>
        </w:trPr>
        <w:tc>
          <w:tcPr>
            <w:tcW w:w="6645" w:type="dxa"/>
            <w:tcBorders>
              <w:top w:val="nil"/>
              <w:left w:val="single" w:sz="6" w:space="0" w:color="auto"/>
              <w:bottom w:val="single" w:sz="6" w:space="0" w:color="auto"/>
              <w:right w:val="single" w:sz="6" w:space="0" w:color="auto"/>
            </w:tcBorders>
            <w:shd w:val="clear" w:color="auto" w:fill="2F5496" w:themeFill="accent1" w:themeFillShade="BF"/>
            <w:tcMar>
              <w:left w:w="105" w:type="dxa"/>
              <w:right w:w="105" w:type="dxa"/>
            </w:tcMar>
            <w:vAlign w:val="center"/>
          </w:tcPr>
          <w:p w14:paraId="25DBD6B2" w14:textId="3118A219" w:rsidR="7D1BEB20" w:rsidRDefault="7D1BEB20" w:rsidP="7D1BEB20">
            <w:pPr>
              <w:jc w:val="center"/>
              <w:rPr>
                <w:rFonts w:ascii="Calibri Light" w:eastAsia="Calibri Light" w:hAnsi="Calibri Light" w:cs="Calibri Light"/>
                <w:color w:val="FFFFFF" w:themeColor="background1"/>
                <w:sz w:val="20"/>
                <w:szCs w:val="20"/>
              </w:rPr>
            </w:pPr>
            <w:r w:rsidRPr="7D1BEB20">
              <w:rPr>
                <w:rFonts w:ascii="Calibri Light" w:eastAsia="Calibri Light" w:hAnsi="Calibri Light" w:cs="Calibri Light"/>
                <w:b/>
                <w:bCs/>
                <w:color w:val="FFFFFF" w:themeColor="background1"/>
                <w:sz w:val="20"/>
                <w:szCs w:val="20"/>
              </w:rPr>
              <w:t xml:space="preserve">Impact:  </w:t>
            </w:r>
            <w:r w:rsidR="00BF5FCB">
              <w:rPr>
                <w:rFonts w:ascii="Calibri Light" w:eastAsia="Calibri Light" w:hAnsi="Calibri Light" w:cs="Calibri Light"/>
                <w:b/>
                <w:bCs/>
                <w:color w:val="FFFFFF" w:themeColor="background1"/>
                <w:sz w:val="20"/>
                <w:szCs w:val="20"/>
              </w:rPr>
              <w:t>aesthetics, inclusivity, and</w:t>
            </w:r>
            <w:r w:rsidRPr="7D1BEB20">
              <w:rPr>
                <w:rFonts w:ascii="Calibri Light" w:eastAsia="Calibri Light" w:hAnsi="Calibri Light" w:cs="Calibri Light"/>
                <w:b/>
                <w:bCs/>
                <w:color w:val="FFFFFF" w:themeColor="background1"/>
                <w:sz w:val="20"/>
                <w:szCs w:val="20"/>
              </w:rPr>
              <w:t xml:space="preserve"> sustainability</w:t>
            </w:r>
          </w:p>
        </w:tc>
        <w:tc>
          <w:tcPr>
            <w:tcW w:w="1830" w:type="dxa"/>
            <w:tcBorders>
              <w:top w:val="nil"/>
              <w:left w:val="single" w:sz="6" w:space="0" w:color="auto"/>
              <w:bottom w:val="single" w:sz="6" w:space="0" w:color="auto"/>
              <w:right w:val="single" w:sz="6" w:space="0" w:color="auto"/>
            </w:tcBorders>
            <w:shd w:val="clear" w:color="auto" w:fill="2F5496" w:themeFill="accent1" w:themeFillShade="BF"/>
            <w:tcMar>
              <w:left w:w="105" w:type="dxa"/>
              <w:right w:w="105" w:type="dxa"/>
            </w:tcMar>
            <w:vAlign w:val="center"/>
          </w:tcPr>
          <w:p w14:paraId="32EDECE3" w14:textId="7B8D8C9D" w:rsidR="7D1BEB20" w:rsidRDefault="7D1BEB20" w:rsidP="7D1BEB20">
            <w:pPr>
              <w:jc w:val="center"/>
              <w:rPr>
                <w:rFonts w:ascii="Calibri Light" w:eastAsia="Calibri Light" w:hAnsi="Calibri Light" w:cs="Calibri Light"/>
                <w:color w:val="FFFFFF" w:themeColor="background1"/>
                <w:sz w:val="20"/>
                <w:szCs w:val="20"/>
              </w:rPr>
            </w:pPr>
            <w:r w:rsidRPr="7D1BEB20">
              <w:rPr>
                <w:rFonts w:ascii="Calibri Light" w:eastAsia="Calibri Light" w:hAnsi="Calibri Light" w:cs="Calibri Light"/>
                <w:b/>
                <w:bCs/>
                <w:color w:val="FFFFFF" w:themeColor="background1"/>
                <w:sz w:val="20"/>
                <w:szCs w:val="20"/>
              </w:rPr>
              <w:t>Max. scoring</w:t>
            </w:r>
          </w:p>
          <w:p w14:paraId="1C3CABEF" w14:textId="55202032" w:rsidR="7D1BEB20" w:rsidRDefault="005E4D51" w:rsidP="7D1BEB20">
            <w:pPr>
              <w:jc w:val="center"/>
              <w:rPr>
                <w:rFonts w:ascii="Calibri Light" w:eastAsia="Calibri Light" w:hAnsi="Calibri Light" w:cs="Calibri Light"/>
                <w:color w:val="FFFFFF" w:themeColor="background1"/>
                <w:sz w:val="20"/>
                <w:szCs w:val="20"/>
              </w:rPr>
            </w:pPr>
            <w:r>
              <w:rPr>
                <w:rFonts w:ascii="Calibri Light" w:eastAsia="Calibri Light" w:hAnsi="Calibri Light" w:cs="Calibri Light"/>
                <w:b/>
                <w:bCs/>
                <w:color w:val="FFFFFF" w:themeColor="background1"/>
                <w:sz w:val="20"/>
                <w:szCs w:val="20"/>
              </w:rPr>
              <w:t>12</w:t>
            </w:r>
          </w:p>
        </w:tc>
      </w:tr>
      <w:tr w:rsidR="7D1BEB20" w14:paraId="03E182CC" w14:textId="77777777" w:rsidTr="7D1BEB20">
        <w:trPr>
          <w:trHeight w:val="765"/>
        </w:trPr>
        <w:tc>
          <w:tcPr>
            <w:tcW w:w="66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465EF1" w14:textId="68703F01" w:rsidR="7D1BEB20" w:rsidRDefault="005C7667" w:rsidP="00807536">
            <w:pPr>
              <w:pStyle w:val="ListParagraph"/>
              <w:numPr>
                <w:ilvl w:val="0"/>
                <w:numId w:val="6"/>
              </w:numPr>
              <w:ind w:left="311" w:hanging="284"/>
              <w:jc w:val="both"/>
              <w:rPr>
                <w:rFonts w:ascii="Calibri Light" w:eastAsia="Calibri Light" w:hAnsi="Calibri Light" w:cs="Calibri Light"/>
                <w:color w:val="333333"/>
                <w:sz w:val="20"/>
                <w:szCs w:val="20"/>
              </w:rPr>
            </w:pPr>
            <w:r w:rsidRPr="7D1BEB20">
              <w:rPr>
                <w:rFonts w:ascii="Calibri Light" w:eastAsia="Calibri Light" w:hAnsi="Calibri Light" w:cs="Calibri Light"/>
                <w:color w:val="333333"/>
                <w:sz w:val="20"/>
                <w:szCs w:val="20"/>
              </w:rPr>
              <w:t xml:space="preserve">The </w:t>
            </w:r>
            <w:r>
              <w:rPr>
                <w:rFonts w:ascii="Calibri Light" w:eastAsia="Calibri Light" w:hAnsi="Calibri Light" w:cs="Calibri Light"/>
                <w:color w:val="333333"/>
                <w:sz w:val="20"/>
                <w:szCs w:val="20"/>
              </w:rPr>
              <w:t>company adheres to the NEB core value of Aesthetics: it is one of the company’s own core values.</w:t>
            </w: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81D85B" w14:textId="11028D78" w:rsidR="7D1BEB20" w:rsidRDefault="005C7667" w:rsidP="7D1BEB20">
            <w:pPr>
              <w:jc w:val="center"/>
              <w:rPr>
                <w:rFonts w:ascii="Calibri Light" w:eastAsia="Calibri Light" w:hAnsi="Calibri Light" w:cs="Calibri Light"/>
                <w:color w:val="333333"/>
                <w:sz w:val="20"/>
                <w:szCs w:val="20"/>
              </w:rPr>
            </w:pPr>
            <w:r>
              <w:rPr>
                <w:rFonts w:ascii="Calibri Light" w:eastAsia="Calibri Light" w:hAnsi="Calibri Light" w:cs="Calibri Light"/>
                <w:color w:val="333333"/>
                <w:sz w:val="20"/>
                <w:szCs w:val="20"/>
              </w:rPr>
              <w:t xml:space="preserve">4 </w:t>
            </w:r>
            <w:r w:rsidR="7D1BEB20" w:rsidRPr="7D1BEB20">
              <w:rPr>
                <w:rFonts w:ascii="Calibri Light" w:eastAsia="Calibri Light" w:hAnsi="Calibri Light" w:cs="Calibri Light"/>
                <w:color w:val="333333"/>
                <w:sz w:val="20"/>
                <w:szCs w:val="20"/>
              </w:rPr>
              <w:t>points</w:t>
            </w:r>
          </w:p>
        </w:tc>
      </w:tr>
      <w:tr w:rsidR="7D1BEB20" w14:paraId="16DFAB49" w14:textId="77777777" w:rsidTr="7D1BEB20">
        <w:trPr>
          <w:trHeight w:val="615"/>
        </w:trPr>
        <w:tc>
          <w:tcPr>
            <w:tcW w:w="66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67050E" w14:textId="2C357CD9" w:rsidR="7D1BEB20" w:rsidRDefault="005C7667" w:rsidP="00807536">
            <w:pPr>
              <w:pStyle w:val="ListParagraph"/>
              <w:numPr>
                <w:ilvl w:val="0"/>
                <w:numId w:val="6"/>
              </w:numPr>
              <w:ind w:left="311" w:hanging="284"/>
              <w:jc w:val="both"/>
              <w:rPr>
                <w:rFonts w:ascii="Calibri Light" w:eastAsia="Calibri Light" w:hAnsi="Calibri Light" w:cs="Calibri Light"/>
                <w:color w:val="333333"/>
                <w:sz w:val="20"/>
                <w:szCs w:val="20"/>
              </w:rPr>
            </w:pPr>
            <w:r w:rsidRPr="7D1BEB20">
              <w:rPr>
                <w:rFonts w:ascii="Calibri Light" w:eastAsia="Calibri Light" w:hAnsi="Calibri Light" w:cs="Calibri Light"/>
                <w:color w:val="333333"/>
                <w:sz w:val="20"/>
                <w:szCs w:val="20"/>
              </w:rPr>
              <w:t xml:space="preserve">The </w:t>
            </w:r>
            <w:r>
              <w:rPr>
                <w:rFonts w:ascii="Calibri Light" w:eastAsia="Calibri Light" w:hAnsi="Calibri Light" w:cs="Calibri Light"/>
                <w:color w:val="333333"/>
                <w:sz w:val="20"/>
                <w:szCs w:val="20"/>
              </w:rPr>
              <w:t>company adheres to the NEB core value of Inclusivity: it is one of the company’s own core values.</w:t>
            </w: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B2478A" w14:textId="239714EA" w:rsidR="7D1BEB20" w:rsidRDefault="005C7667" w:rsidP="7D1BEB20">
            <w:pPr>
              <w:jc w:val="center"/>
              <w:rPr>
                <w:rFonts w:ascii="Calibri Light" w:eastAsia="Calibri Light" w:hAnsi="Calibri Light" w:cs="Calibri Light"/>
                <w:color w:val="333333"/>
                <w:sz w:val="20"/>
                <w:szCs w:val="20"/>
              </w:rPr>
            </w:pPr>
            <w:r>
              <w:rPr>
                <w:rFonts w:ascii="Calibri Light" w:eastAsia="Calibri Light" w:hAnsi="Calibri Light" w:cs="Calibri Light"/>
                <w:color w:val="333333"/>
                <w:sz w:val="20"/>
                <w:szCs w:val="20"/>
              </w:rPr>
              <w:t xml:space="preserve">4 </w:t>
            </w:r>
            <w:r w:rsidR="7D1BEB20" w:rsidRPr="7D1BEB20">
              <w:rPr>
                <w:rFonts w:ascii="Calibri Light" w:eastAsia="Calibri Light" w:hAnsi="Calibri Light" w:cs="Calibri Light"/>
                <w:color w:val="333333"/>
                <w:sz w:val="20"/>
                <w:szCs w:val="20"/>
              </w:rPr>
              <w:t>points</w:t>
            </w:r>
          </w:p>
        </w:tc>
      </w:tr>
      <w:tr w:rsidR="7D1BEB20" w14:paraId="21743469" w14:textId="77777777" w:rsidTr="7D1BEB20">
        <w:trPr>
          <w:trHeight w:val="495"/>
        </w:trPr>
        <w:tc>
          <w:tcPr>
            <w:tcW w:w="66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043FBC" w14:textId="10BFC13E" w:rsidR="7D1BEB20" w:rsidRPr="005C7667" w:rsidRDefault="7D1BEB20" w:rsidP="005C7667">
            <w:pPr>
              <w:pStyle w:val="ListParagraph"/>
              <w:numPr>
                <w:ilvl w:val="0"/>
                <w:numId w:val="5"/>
              </w:numPr>
              <w:ind w:left="311" w:hanging="284"/>
              <w:jc w:val="both"/>
              <w:rPr>
                <w:rFonts w:ascii="Calibri Light" w:eastAsia="Calibri Light" w:hAnsi="Calibri Light" w:cs="Calibri Light"/>
                <w:color w:val="333333"/>
                <w:sz w:val="20"/>
                <w:szCs w:val="20"/>
              </w:rPr>
            </w:pPr>
            <w:r w:rsidRPr="005C7667">
              <w:rPr>
                <w:rFonts w:ascii="Calibri Light" w:eastAsia="Calibri Light" w:hAnsi="Calibri Light" w:cs="Calibri Light"/>
                <w:color w:val="333333"/>
                <w:sz w:val="20"/>
                <w:szCs w:val="20"/>
              </w:rPr>
              <w:t xml:space="preserve">The </w:t>
            </w:r>
            <w:r w:rsidR="00E5116C" w:rsidRPr="005C7667">
              <w:rPr>
                <w:rFonts w:ascii="Calibri Light" w:eastAsia="Calibri Light" w:hAnsi="Calibri Light" w:cs="Calibri Light"/>
                <w:color w:val="333333"/>
                <w:sz w:val="20"/>
                <w:szCs w:val="20"/>
              </w:rPr>
              <w:t xml:space="preserve">company adheres to the NEB core value of Sustainability: </w:t>
            </w:r>
            <w:r w:rsidR="005C7667" w:rsidRPr="005C7667">
              <w:rPr>
                <w:rFonts w:ascii="Calibri Light" w:eastAsia="Calibri Light" w:hAnsi="Calibri Light" w:cs="Calibri Light"/>
                <w:color w:val="333333"/>
                <w:sz w:val="20"/>
                <w:szCs w:val="20"/>
              </w:rPr>
              <w:t>it is one of the company’s own core values.</w:t>
            </w: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173C47" w14:textId="7C7B119E" w:rsidR="7D1BEB20" w:rsidRDefault="005C7667" w:rsidP="7D1BEB20">
            <w:pPr>
              <w:jc w:val="center"/>
              <w:rPr>
                <w:rFonts w:ascii="Calibri Light" w:eastAsia="Calibri Light" w:hAnsi="Calibri Light" w:cs="Calibri Light"/>
                <w:color w:val="333333"/>
                <w:sz w:val="20"/>
                <w:szCs w:val="20"/>
              </w:rPr>
            </w:pPr>
            <w:r>
              <w:rPr>
                <w:rFonts w:ascii="Calibri Light" w:eastAsia="Calibri Light" w:hAnsi="Calibri Light" w:cs="Calibri Light"/>
                <w:color w:val="333333"/>
                <w:sz w:val="20"/>
                <w:szCs w:val="20"/>
              </w:rPr>
              <w:t>4</w:t>
            </w:r>
            <w:r w:rsidR="7D1BEB20" w:rsidRPr="7D1BEB20">
              <w:rPr>
                <w:rFonts w:ascii="Calibri Light" w:eastAsia="Calibri Light" w:hAnsi="Calibri Light" w:cs="Calibri Light"/>
                <w:color w:val="333333"/>
                <w:sz w:val="20"/>
                <w:szCs w:val="20"/>
              </w:rPr>
              <w:t xml:space="preserve"> points</w:t>
            </w:r>
          </w:p>
        </w:tc>
      </w:tr>
    </w:tbl>
    <w:p w14:paraId="067D6B65" w14:textId="15810AF7" w:rsidR="7D1BEB20" w:rsidRDefault="7D1BEB20" w:rsidP="7D1BEB20">
      <w:pPr>
        <w:jc w:val="both"/>
        <w:rPr>
          <w:rFonts w:ascii="Calibri Light" w:eastAsia="Calibri Light" w:hAnsi="Calibri Light" w:cs="Calibri Light"/>
          <w:color w:val="FF0000"/>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645"/>
        <w:gridCol w:w="1830"/>
      </w:tblGrid>
      <w:tr w:rsidR="7D1BEB20" w14:paraId="0B2E5FC8" w14:textId="77777777" w:rsidTr="006F722C">
        <w:trPr>
          <w:trHeight w:val="300"/>
        </w:trPr>
        <w:tc>
          <w:tcPr>
            <w:tcW w:w="6645" w:type="dxa"/>
            <w:tcBorders>
              <w:top w:val="single" w:sz="6" w:space="0" w:color="auto"/>
              <w:left w:val="single" w:sz="6" w:space="0" w:color="auto"/>
              <w:bottom w:val="single" w:sz="6" w:space="0" w:color="auto"/>
              <w:right w:val="single" w:sz="6" w:space="0" w:color="auto"/>
            </w:tcBorders>
            <w:shd w:val="clear" w:color="auto" w:fill="2F5496" w:themeFill="accent1" w:themeFillShade="BF"/>
            <w:tcMar>
              <w:left w:w="105" w:type="dxa"/>
              <w:right w:w="105" w:type="dxa"/>
            </w:tcMar>
            <w:vAlign w:val="center"/>
          </w:tcPr>
          <w:p w14:paraId="356B8064" w14:textId="373E5DF9" w:rsidR="7D1BEB20" w:rsidRDefault="7D1BEB20" w:rsidP="7D1BEB20">
            <w:pPr>
              <w:jc w:val="center"/>
              <w:rPr>
                <w:rFonts w:ascii="Calibri Light" w:eastAsia="Calibri Light" w:hAnsi="Calibri Light" w:cs="Calibri Light"/>
                <w:color w:val="FFFFFF" w:themeColor="background1"/>
                <w:sz w:val="20"/>
                <w:szCs w:val="20"/>
              </w:rPr>
            </w:pPr>
            <w:r w:rsidRPr="7D1BEB20">
              <w:rPr>
                <w:rFonts w:ascii="Calibri Light" w:eastAsia="Calibri Light" w:hAnsi="Calibri Light" w:cs="Calibri Light"/>
                <w:b/>
                <w:bCs/>
                <w:color w:val="FFFFFF" w:themeColor="background1"/>
                <w:sz w:val="20"/>
                <w:szCs w:val="20"/>
              </w:rPr>
              <w:t xml:space="preserve">Implementation: </w:t>
            </w:r>
            <w:r w:rsidR="00BF5FCB">
              <w:rPr>
                <w:rFonts w:ascii="Calibri Light" w:eastAsia="Calibri Light" w:hAnsi="Calibri Light" w:cs="Calibri Light"/>
                <w:b/>
                <w:bCs/>
                <w:color w:val="FFFFFF" w:themeColor="background1"/>
                <w:sz w:val="20"/>
                <w:szCs w:val="20"/>
              </w:rPr>
              <w:t>market, traction, and capabilities</w:t>
            </w:r>
          </w:p>
        </w:tc>
        <w:tc>
          <w:tcPr>
            <w:tcW w:w="1830" w:type="dxa"/>
            <w:tcBorders>
              <w:top w:val="single" w:sz="6" w:space="0" w:color="auto"/>
              <w:left w:val="single" w:sz="6" w:space="0" w:color="auto"/>
              <w:bottom w:val="single" w:sz="6" w:space="0" w:color="auto"/>
              <w:right w:val="single" w:sz="6" w:space="0" w:color="auto"/>
            </w:tcBorders>
            <w:shd w:val="clear" w:color="auto" w:fill="2F5496" w:themeFill="accent1" w:themeFillShade="BF"/>
            <w:tcMar>
              <w:left w:w="105" w:type="dxa"/>
              <w:right w:w="105" w:type="dxa"/>
            </w:tcMar>
            <w:vAlign w:val="center"/>
          </w:tcPr>
          <w:p w14:paraId="5FEEF831" w14:textId="7F8E13E7" w:rsidR="7D1BEB20" w:rsidRDefault="7D1BEB20" w:rsidP="7D1BEB20">
            <w:pPr>
              <w:jc w:val="center"/>
              <w:rPr>
                <w:rFonts w:ascii="Calibri Light" w:eastAsia="Calibri Light" w:hAnsi="Calibri Light" w:cs="Calibri Light"/>
                <w:color w:val="FFFFFF" w:themeColor="background1"/>
                <w:sz w:val="20"/>
                <w:szCs w:val="20"/>
              </w:rPr>
            </w:pPr>
            <w:r w:rsidRPr="7D1BEB20">
              <w:rPr>
                <w:rFonts w:ascii="Calibri Light" w:eastAsia="Calibri Light" w:hAnsi="Calibri Light" w:cs="Calibri Light"/>
                <w:b/>
                <w:bCs/>
                <w:color w:val="FFFFFF" w:themeColor="background1"/>
                <w:sz w:val="20"/>
                <w:szCs w:val="20"/>
              </w:rPr>
              <w:t>Max. scoring</w:t>
            </w:r>
          </w:p>
          <w:p w14:paraId="13BC02FB" w14:textId="65CFBF39" w:rsidR="7D1BEB20" w:rsidRDefault="005E4D51" w:rsidP="7D1BEB20">
            <w:pPr>
              <w:jc w:val="center"/>
              <w:rPr>
                <w:rFonts w:ascii="Calibri Light" w:eastAsia="Calibri Light" w:hAnsi="Calibri Light" w:cs="Calibri Light"/>
                <w:color w:val="FFFFFF" w:themeColor="background1"/>
                <w:sz w:val="20"/>
                <w:szCs w:val="20"/>
              </w:rPr>
            </w:pPr>
            <w:r>
              <w:rPr>
                <w:rFonts w:ascii="Calibri Light" w:eastAsia="Calibri Light" w:hAnsi="Calibri Light" w:cs="Calibri Light"/>
                <w:b/>
                <w:bCs/>
                <w:color w:val="FFFFFF" w:themeColor="background1"/>
                <w:sz w:val="20"/>
                <w:szCs w:val="20"/>
              </w:rPr>
              <w:t>8</w:t>
            </w:r>
          </w:p>
        </w:tc>
      </w:tr>
      <w:tr w:rsidR="7D1BEB20" w14:paraId="0FF2EF23" w14:textId="77777777" w:rsidTr="7D1BEB20">
        <w:trPr>
          <w:trHeight w:val="510"/>
        </w:trPr>
        <w:tc>
          <w:tcPr>
            <w:tcW w:w="66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1F4DBB" w14:textId="7F71C2D4" w:rsidR="7D1BEB20" w:rsidRPr="00FD7953" w:rsidRDefault="00875734" w:rsidP="00FD7953">
            <w:pPr>
              <w:pStyle w:val="ListParagraph"/>
              <w:numPr>
                <w:ilvl w:val="0"/>
                <w:numId w:val="4"/>
              </w:numPr>
              <w:ind w:left="311" w:hanging="284"/>
              <w:jc w:val="both"/>
              <w:rPr>
                <w:rFonts w:ascii="Calibri Light" w:eastAsia="Calibri Light" w:hAnsi="Calibri Light" w:cs="Calibri Light"/>
                <w:color w:val="333333"/>
                <w:sz w:val="20"/>
                <w:szCs w:val="20"/>
              </w:rPr>
            </w:pPr>
            <w:r>
              <w:rPr>
                <w:rFonts w:ascii="Calibri Light" w:eastAsia="Calibri Light" w:hAnsi="Calibri Light" w:cs="Calibri Light"/>
                <w:color w:val="333333"/>
                <w:sz w:val="20"/>
                <w:szCs w:val="20"/>
              </w:rPr>
              <w:t xml:space="preserve">The </w:t>
            </w:r>
            <w:r w:rsidR="005E4D51" w:rsidRPr="005E4D51">
              <w:rPr>
                <w:rFonts w:ascii="Calibri Light" w:eastAsia="Calibri Light" w:hAnsi="Calibri Light" w:cs="Calibri Light"/>
                <w:color w:val="333333"/>
                <w:sz w:val="20"/>
                <w:szCs w:val="20"/>
              </w:rPr>
              <w:t xml:space="preserve">company </w:t>
            </w:r>
            <w:r>
              <w:rPr>
                <w:rFonts w:ascii="Calibri Light" w:eastAsia="Calibri Light" w:hAnsi="Calibri Light" w:cs="Calibri Light"/>
                <w:color w:val="333333"/>
                <w:sz w:val="20"/>
                <w:szCs w:val="20"/>
              </w:rPr>
              <w:t xml:space="preserve">is </w:t>
            </w:r>
            <w:r w:rsidR="005E4D51" w:rsidRPr="005E4D51">
              <w:rPr>
                <w:rFonts w:ascii="Calibri Light" w:eastAsia="Calibri Light" w:hAnsi="Calibri Light" w:cs="Calibri Light"/>
                <w:color w:val="333333"/>
                <w:sz w:val="20"/>
                <w:szCs w:val="20"/>
              </w:rPr>
              <w:t xml:space="preserve">addressing a high potential market </w:t>
            </w:r>
            <w:r w:rsidR="00FD7953">
              <w:rPr>
                <w:rFonts w:ascii="Calibri Light" w:eastAsia="Calibri Light" w:hAnsi="Calibri Light" w:cs="Calibri Light"/>
                <w:color w:val="333333"/>
                <w:sz w:val="20"/>
                <w:szCs w:val="20"/>
              </w:rPr>
              <w:t>and is generating revenues</w:t>
            </w:r>
            <w:r w:rsidR="00A30280">
              <w:rPr>
                <w:rFonts w:ascii="Calibri Light" w:eastAsia="Calibri Light" w:hAnsi="Calibri Light" w:cs="Calibri Light"/>
                <w:color w:val="333333"/>
                <w:sz w:val="20"/>
                <w:szCs w:val="20"/>
              </w:rPr>
              <w:t xml:space="preserve">: </w:t>
            </w:r>
            <w:r w:rsidR="00FD7953">
              <w:rPr>
                <w:rFonts w:ascii="Calibri Light" w:eastAsia="Calibri Light" w:hAnsi="Calibri Light" w:cs="Calibri Light"/>
                <w:color w:val="333333"/>
                <w:sz w:val="20"/>
                <w:szCs w:val="20"/>
              </w:rPr>
              <w:t>it is in a growing market with significant demonstrated traction.</w:t>
            </w:r>
            <w:r w:rsidR="005E4D51" w:rsidRPr="005E4D51">
              <w:rPr>
                <w:rFonts w:ascii="Calibri Light" w:eastAsia="Calibri Light" w:hAnsi="Calibri Light" w:cs="Calibri Light"/>
                <w:color w:val="333333"/>
                <w:sz w:val="20"/>
                <w:szCs w:val="20"/>
              </w:rPr>
              <w:t xml:space="preserve"> </w:t>
            </w: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D16C18" w14:textId="6D745F22" w:rsidR="7D1BEB20" w:rsidRDefault="00FD7953" w:rsidP="7D1BEB20">
            <w:pPr>
              <w:jc w:val="center"/>
              <w:rPr>
                <w:rFonts w:ascii="Calibri Light" w:eastAsia="Calibri Light" w:hAnsi="Calibri Light" w:cs="Calibri Light"/>
                <w:color w:val="333333"/>
                <w:sz w:val="20"/>
                <w:szCs w:val="20"/>
              </w:rPr>
            </w:pPr>
            <w:r>
              <w:rPr>
                <w:rFonts w:ascii="Calibri Light" w:eastAsia="Calibri Light" w:hAnsi="Calibri Light" w:cs="Calibri Light"/>
                <w:color w:val="333333"/>
                <w:sz w:val="20"/>
                <w:szCs w:val="20"/>
              </w:rPr>
              <w:t>4</w:t>
            </w:r>
            <w:r w:rsidR="7D1BEB20" w:rsidRPr="7D1BEB20">
              <w:rPr>
                <w:rFonts w:ascii="Calibri Light" w:eastAsia="Calibri Light" w:hAnsi="Calibri Light" w:cs="Calibri Light"/>
                <w:color w:val="333333"/>
                <w:sz w:val="20"/>
                <w:szCs w:val="20"/>
              </w:rPr>
              <w:t xml:space="preserve"> points</w:t>
            </w:r>
          </w:p>
        </w:tc>
      </w:tr>
      <w:tr w:rsidR="7D1BEB20" w14:paraId="4B38D2A0" w14:textId="77777777" w:rsidTr="7D1BEB20">
        <w:trPr>
          <w:trHeight w:val="525"/>
        </w:trPr>
        <w:tc>
          <w:tcPr>
            <w:tcW w:w="66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366BB7" w14:textId="1B3F3917" w:rsidR="7D1BEB20" w:rsidRDefault="00BF5FCB" w:rsidP="00807536">
            <w:pPr>
              <w:pStyle w:val="ListParagraph"/>
              <w:numPr>
                <w:ilvl w:val="0"/>
                <w:numId w:val="3"/>
              </w:numPr>
              <w:ind w:left="311" w:hanging="284"/>
              <w:jc w:val="both"/>
              <w:rPr>
                <w:rFonts w:ascii="Calibri Light" w:eastAsia="Calibri Light" w:hAnsi="Calibri Light" w:cs="Calibri Light"/>
                <w:color w:val="333333"/>
                <w:sz w:val="20"/>
                <w:szCs w:val="20"/>
              </w:rPr>
            </w:pPr>
            <w:r>
              <w:rPr>
                <w:rFonts w:ascii="Calibri Light" w:eastAsia="Calibri Light" w:hAnsi="Calibri Light" w:cs="Calibri Light"/>
                <w:color w:val="333333"/>
                <w:sz w:val="20"/>
                <w:szCs w:val="20"/>
              </w:rPr>
              <w:t>The</w:t>
            </w:r>
            <w:r w:rsidRPr="00BF5FCB">
              <w:rPr>
                <w:rFonts w:ascii="Calibri Light" w:eastAsia="Calibri Light" w:hAnsi="Calibri Light" w:cs="Calibri Light"/>
                <w:color w:val="333333"/>
                <w:sz w:val="20"/>
                <w:szCs w:val="20"/>
              </w:rPr>
              <w:t xml:space="preserve"> team </w:t>
            </w:r>
            <w:r>
              <w:rPr>
                <w:rFonts w:ascii="Calibri Light" w:eastAsia="Calibri Light" w:hAnsi="Calibri Light" w:cs="Calibri Light"/>
                <w:color w:val="333333"/>
                <w:sz w:val="20"/>
                <w:szCs w:val="20"/>
              </w:rPr>
              <w:t xml:space="preserve">is </w:t>
            </w:r>
            <w:r w:rsidRPr="00BF5FCB">
              <w:rPr>
                <w:rFonts w:ascii="Calibri Light" w:eastAsia="Calibri Light" w:hAnsi="Calibri Light" w:cs="Calibri Light"/>
                <w:color w:val="333333"/>
                <w:sz w:val="20"/>
                <w:szCs w:val="20"/>
              </w:rPr>
              <w:t>capable and incentivized to bring to market the company vision</w:t>
            </w:r>
            <w:r>
              <w:rPr>
                <w:rFonts w:ascii="Calibri Light" w:eastAsia="Calibri Light" w:hAnsi="Calibri Light" w:cs="Calibri Light"/>
                <w:color w:val="333333"/>
                <w:sz w:val="20"/>
                <w:szCs w:val="20"/>
              </w:rPr>
              <w:t>: there is a strong team with the relevant skills in place.</w:t>
            </w: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E1FC31" w14:textId="7633CA25" w:rsidR="7D1BEB20" w:rsidRDefault="00BF5FCB" w:rsidP="7D1BEB20">
            <w:pPr>
              <w:jc w:val="center"/>
              <w:rPr>
                <w:rFonts w:ascii="Calibri Light" w:eastAsia="Calibri Light" w:hAnsi="Calibri Light" w:cs="Calibri Light"/>
                <w:color w:val="333333"/>
                <w:sz w:val="20"/>
                <w:szCs w:val="20"/>
              </w:rPr>
            </w:pPr>
            <w:r>
              <w:rPr>
                <w:rFonts w:ascii="Calibri Light" w:eastAsia="Calibri Light" w:hAnsi="Calibri Light" w:cs="Calibri Light"/>
                <w:color w:val="333333"/>
                <w:sz w:val="20"/>
                <w:szCs w:val="20"/>
              </w:rPr>
              <w:t>4</w:t>
            </w:r>
            <w:r w:rsidR="7D1BEB20" w:rsidRPr="7D1BEB20">
              <w:rPr>
                <w:rFonts w:ascii="Calibri Light" w:eastAsia="Calibri Light" w:hAnsi="Calibri Light" w:cs="Calibri Light"/>
                <w:color w:val="333333"/>
                <w:sz w:val="20"/>
                <w:szCs w:val="20"/>
              </w:rPr>
              <w:t xml:space="preserve"> points</w:t>
            </w:r>
          </w:p>
        </w:tc>
      </w:tr>
    </w:tbl>
    <w:p w14:paraId="3F464FD5" w14:textId="1020F0EE" w:rsidR="7D1BEB20" w:rsidRDefault="7D1BEB20" w:rsidP="7D1BEB20">
      <w:pPr>
        <w:spacing w:after="120" w:line="264" w:lineRule="auto"/>
        <w:jc w:val="both"/>
        <w:rPr>
          <w:rFonts w:ascii="Segoe UI" w:eastAsia="Segoe UI" w:hAnsi="Segoe UI" w:cs="Segoe UI"/>
          <w:color w:val="FF0000"/>
        </w:rPr>
      </w:pPr>
    </w:p>
    <w:p w14:paraId="1B791843" w14:textId="6CB40A8F" w:rsidR="7D1BEB20" w:rsidRDefault="7D1BEB20" w:rsidP="7D1BEB20">
      <w:pPr>
        <w:spacing w:after="200" w:line="276" w:lineRule="auto"/>
        <w:rPr>
          <w:rFonts w:ascii="Segoe UI" w:eastAsia="Segoe UI" w:hAnsi="Segoe UI" w:cs="Segoe UI"/>
          <w:color w:val="FF0000"/>
        </w:rPr>
      </w:pPr>
    </w:p>
    <w:p w14:paraId="232026BA" w14:textId="6D515D03" w:rsidR="7D1BEB20" w:rsidRDefault="7D1BEB20" w:rsidP="7D1BEB20">
      <w:pPr>
        <w:spacing w:after="120" w:line="264" w:lineRule="auto"/>
        <w:jc w:val="both"/>
        <w:rPr>
          <w:rFonts w:ascii="Segoe UI" w:eastAsia="Segoe UI" w:hAnsi="Segoe UI" w:cs="Segoe UI"/>
          <w:color w:val="FF0000"/>
        </w:rPr>
      </w:pPr>
    </w:p>
    <w:p w14:paraId="70C99922" w14:textId="164BED6E" w:rsidR="364EFD81" w:rsidRDefault="364EFD81" w:rsidP="7D1BEB20">
      <w:pPr>
        <w:pStyle w:val="Default"/>
        <w:spacing w:after="120" w:line="264" w:lineRule="auto"/>
        <w:rPr>
          <w:rFonts w:ascii="Calibri Light" w:eastAsia="Calibri Light" w:hAnsi="Calibri Light" w:cs="Calibri Light"/>
          <w:sz w:val="20"/>
          <w:szCs w:val="20"/>
          <w:lang w:val="en-GB"/>
        </w:rPr>
      </w:pPr>
      <w:r w:rsidRPr="54D090B6">
        <w:rPr>
          <w:rFonts w:ascii="Calibri Light" w:eastAsia="Calibri Light" w:hAnsi="Calibri Light" w:cs="Calibri Light"/>
          <w:sz w:val="20"/>
          <w:szCs w:val="20"/>
          <w:lang w:val="en-GB"/>
        </w:rPr>
        <w:t xml:space="preserve">The total scoring of </w:t>
      </w:r>
      <w:r w:rsidR="443B34B0" w:rsidRPr="54D090B6">
        <w:rPr>
          <w:rFonts w:ascii="Calibri Light" w:eastAsia="Calibri Light" w:hAnsi="Calibri Light" w:cs="Calibri Light"/>
          <w:sz w:val="20"/>
          <w:szCs w:val="20"/>
          <w:lang w:val="en-GB"/>
        </w:rPr>
        <w:t>24</w:t>
      </w:r>
      <w:r w:rsidRPr="54D090B6">
        <w:rPr>
          <w:rFonts w:ascii="Calibri Light" w:eastAsia="Calibri Light" w:hAnsi="Calibri Light" w:cs="Calibri Light"/>
          <w:sz w:val="20"/>
          <w:szCs w:val="20"/>
          <w:lang w:val="en-GB"/>
        </w:rPr>
        <w:t xml:space="preserve"> points is distributed as follows:</w:t>
      </w:r>
    </w:p>
    <w:p w14:paraId="7FB881F5" w14:textId="0F13BC92" w:rsidR="7D1BEB20" w:rsidRDefault="7D1BEB20" w:rsidP="7D1BEB20">
      <w:pPr>
        <w:spacing w:after="120" w:line="264" w:lineRule="auto"/>
        <w:jc w:val="both"/>
        <w:rPr>
          <w:rFonts w:ascii="Calibri Light" w:eastAsia="Calibri Light" w:hAnsi="Calibri Light" w:cs="Calibri Light"/>
          <w:color w:val="FF0000"/>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390"/>
        <w:gridCol w:w="2100"/>
      </w:tblGrid>
      <w:tr w:rsidR="7D1BEB20" w14:paraId="0E01189E" w14:textId="77777777" w:rsidTr="7D1BEB20">
        <w:trPr>
          <w:trHeight w:val="300"/>
        </w:trPr>
        <w:tc>
          <w:tcPr>
            <w:tcW w:w="6390" w:type="dxa"/>
            <w:tcBorders>
              <w:bottom w:val="single" w:sz="6" w:space="0" w:color="auto"/>
              <w:right w:val="single" w:sz="6" w:space="0" w:color="auto"/>
            </w:tcBorders>
            <w:tcMar>
              <w:left w:w="105" w:type="dxa"/>
              <w:right w:w="105" w:type="dxa"/>
            </w:tcMar>
            <w:vAlign w:val="center"/>
          </w:tcPr>
          <w:p w14:paraId="33925B19" w14:textId="6CBEAF80" w:rsidR="7D1BEB20" w:rsidRDefault="7D1BEB20" w:rsidP="7D1BEB20">
            <w:pPr>
              <w:spacing w:after="120" w:line="264" w:lineRule="auto"/>
              <w:jc w:val="both"/>
              <w:rPr>
                <w:rFonts w:ascii="Calibri Light" w:eastAsia="Calibri Light" w:hAnsi="Calibri Light" w:cs="Calibri Light"/>
                <w:color w:val="FF0000"/>
                <w:sz w:val="20"/>
                <w:szCs w:val="20"/>
              </w:rPr>
            </w:pPr>
          </w:p>
        </w:tc>
        <w:tc>
          <w:tcPr>
            <w:tcW w:w="2100" w:type="dxa"/>
            <w:tcBorders>
              <w:top w:val="single" w:sz="6" w:space="0" w:color="auto"/>
              <w:left w:val="single" w:sz="6" w:space="0" w:color="auto"/>
              <w:bottom w:val="single" w:sz="6" w:space="0" w:color="auto"/>
              <w:right w:val="single" w:sz="6" w:space="0" w:color="auto"/>
            </w:tcBorders>
            <w:shd w:val="clear" w:color="auto" w:fill="034EA2"/>
            <w:tcMar>
              <w:left w:w="105" w:type="dxa"/>
              <w:right w:w="105" w:type="dxa"/>
            </w:tcMar>
          </w:tcPr>
          <w:p w14:paraId="64B12A76" w14:textId="74496F28" w:rsidR="7D1BEB20" w:rsidRDefault="7D1BEB20" w:rsidP="7D1BEB20">
            <w:pPr>
              <w:spacing w:after="120" w:line="264" w:lineRule="auto"/>
              <w:jc w:val="center"/>
              <w:rPr>
                <w:rFonts w:ascii="Calibri Light" w:eastAsia="Calibri Light" w:hAnsi="Calibri Light" w:cs="Calibri Light"/>
                <w:color w:val="FFFFFF" w:themeColor="background1"/>
                <w:sz w:val="20"/>
                <w:szCs w:val="20"/>
              </w:rPr>
            </w:pPr>
            <w:r w:rsidRPr="7D1BEB20">
              <w:rPr>
                <w:rFonts w:ascii="Calibri Light" w:eastAsia="Calibri Light" w:hAnsi="Calibri Light" w:cs="Calibri Light"/>
                <w:b/>
                <w:bCs/>
                <w:color w:val="FFFFFF" w:themeColor="background1"/>
                <w:sz w:val="20"/>
                <w:szCs w:val="20"/>
              </w:rPr>
              <w:t>Max score</w:t>
            </w:r>
          </w:p>
        </w:tc>
      </w:tr>
      <w:tr w:rsidR="7D1BEB20" w14:paraId="3684916F" w14:textId="77777777" w:rsidTr="006F722C">
        <w:trPr>
          <w:trHeight w:val="300"/>
        </w:trPr>
        <w:tc>
          <w:tcPr>
            <w:tcW w:w="6390" w:type="dxa"/>
            <w:tcBorders>
              <w:top w:val="single" w:sz="6" w:space="0" w:color="auto"/>
              <w:left w:val="single" w:sz="6" w:space="0" w:color="auto"/>
              <w:bottom w:val="single" w:sz="6" w:space="0" w:color="auto"/>
              <w:right w:val="single" w:sz="6" w:space="0" w:color="auto"/>
            </w:tcBorders>
            <w:shd w:val="clear" w:color="auto" w:fill="2F5496" w:themeFill="accent1" w:themeFillShade="BF"/>
            <w:tcMar>
              <w:left w:w="105" w:type="dxa"/>
              <w:right w:w="105" w:type="dxa"/>
            </w:tcMar>
            <w:vAlign w:val="center"/>
          </w:tcPr>
          <w:p w14:paraId="7278CD9E" w14:textId="4CE682A5" w:rsidR="7D1BEB20" w:rsidRDefault="7D1BEB20" w:rsidP="7D1BEB20">
            <w:pPr>
              <w:spacing w:after="120" w:line="264" w:lineRule="auto"/>
              <w:jc w:val="both"/>
              <w:rPr>
                <w:rFonts w:ascii="Calibri Light" w:eastAsia="Calibri Light" w:hAnsi="Calibri Light" w:cs="Calibri Light"/>
                <w:color w:val="FFFFFF" w:themeColor="background1"/>
                <w:sz w:val="20"/>
                <w:szCs w:val="20"/>
              </w:rPr>
            </w:pPr>
            <w:r w:rsidRPr="7D1BEB20">
              <w:rPr>
                <w:rFonts w:ascii="Calibri Light" w:eastAsia="Calibri Light" w:hAnsi="Calibri Light" w:cs="Calibri Light"/>
                <w:b/>
                <w:bCs/>
                <w:color w:val="FFFFFF" w:themeColor="background1"/>
                <w:sz w:val="20"/>
                <w:szCs w:val="20"/>
              </w:rPr>
              <w:t xml:space="preserve">Excellence </w:t>
            </w:r>
          </w:p>
        </w:tc>
        <w:tc>
          <w:tcPr>
            <w:tcW w:w="2100" w:type="dxa"/>
            <w:tcBorders>
              <w:top w:val="single" w:sz="6" w:space="0" w:color="auto"/>
              <w:left w:val="single" w:sz="6" w:space="0" w:color="auto"/>
              <w:bottom w:val="single" w:sz="6" w:space="0" w:color="auto"/>
              <w:right w:val="single" w:sz="6" w:space="0" w:color="auto"/>
            </w:tcBorders>
            <w:tcMar>
              <w:left w:w="105" w:type="dxa"/>
              <w:right w:w="105" w:type="dxa"/>
            </w:tcMar>
          </w:tcPr>
          <w:p w14:paraId="10E09D40" w14:textId="37EA46F3" w:rsidR="7D1BEB20" w:rsidRDefault="005E4D51" w:rsidP="7D1BEB20">
            <w:pPr>
              <w:spacing w:after="120" w:line="264" w:lineRule="auto"/>
              <w:jc w:val="right"/>
              <w:rPr>
                <w:rFonts w:ascii="Calibri Light" w:eastAsia="Calibri Light" w:hAnsi="Calibri Light" w:cs="Calibri Light"/>
                <w:color w:val="333333"/>
                <w:sz w:val="20"/>
                <w:szCs w:val="20"/>
              </w:rPr>
            </w:pPr>
            <w:r>
              <w:rPr>
                <w:rFonts w:ascii="Calibri Light" w:eastAsia="Calibri Light" w:hAnsi="Calibri Light" w:cs="Calibri Light"/>
                <w:b/>
                <w:bCs/>
                <w:i/>
                <w:iCs/>
                <w:color w:val="333333"/>
                <w:sz w:val="20"/>
                <w:szCs w:val="20"/>
              </w:rPr>
              <w:t>4</w:t>
            </w:r>
            <w:r w:rsidR="7D1BEB20" w:rsidRPr="7D1BEB20">
              <w:rPr>
                <w:rFonts w:ascii="Calibri Light" w:eastAsia="Calibri Light" w:hAnsi="Calibri Light" w:cs="Calibri Light"/>
                <w:b/>
                <w:bCs/>
                <w:i/>
                <w:iCs/>
                <w:color w:val="333333"/>
                <w:sz w:val="20"/>
                <w:szCs w:val="20"/>
              </w:rPr>
              <w:t xml:space="preserve"> points</w:t>
            </w:r>
          </w:p>
        </w:tc>
      </w:tr>
      <w:tr w:rsidR="7D1BEB20" w14:paraId="334C8B18" w14:textId="77777777" w:rsidTr="006F722C">
        <w:trPr>
          <w:trHeight w:val="300"/>
        </w:trPr>
        <w:tc>
          <w:tcPr>
            <w:tcW w:w="6390" w:type="dxa"/>
            <w:tcBorders>
              <w:top w:val="single" w:sz="6" w:space="0" w:color="auto"/>
              <w:left w:val="single" w:sz="6" w:space="0" w:color="auto"/>
              <w:bottom w:val="single" w:sz="6" w:space="0" w:color="auto"/>
              <w:right w:val="single" w:sz="6" w:space="0" w:color="auto"/>
            </w:tcBorders>
            <w:shd w:val="clear" w:color="auto" w:fill="2F5496" w:themeFill="accent1" w:themeFillShade="BF"/>
            <w:tcMar>
              <w:left w:w="105" w:type="dxa"/>
              <w:right w:w="105" w:type="dxa"/>
            </w:tcMar>
            <w:vAlign w:val="center"/>
          </w:tcPr>
          <w:p w14:paraId="5EFF9A84" w14:textId="19D2719E" w:rsidR="7D1BEB20" w:rsidRDefault="7D1BEB20" w:rsidP="7D1BEB20">
            <w:pPr>
              <w:spacing w:after="120" w:line="264" w:lineRule="auto"/>
              <w:jc w:val="both"/>
              <w:rPr>
                <w:rFonts w:ascii="Calibri Light" w:eastAsia="Calibri Light" w:hAnsi="Calibri Light" w:cs="Calibri Light"/>
                <w:color w:val="FFFFFF" w:themeColor="background1"/>
                <w:sz w:val="20"/>
                <w:szCs w:val="20"/>
              </w:rPr>
            </w:pPr>
            <w:r w:rsidRPr="7D1BEB20">
              <w:rPr>
                <w:rFonts w:ascii="Calibri Light" w:eastAsia="Calibri Light" w:hAnsi="Calibri Light" w:cs="Calibri Light"/>
                <w:b/>
                <w:bCs/>
                <w:color w:val="FFFFFF" w:themeColor="background1"/>
                <w:sz w:val="20"/>
                <w:szCs w:val="20"/>
              </w:rPr>
              <w:t xml:space="preserve">Impact </w:t>
            </w:r>
          </w:p>
        </w:tc>
        <w:tc>
          <w:tcPr>
            <w:tcW w:w="2100" w:type="dxa"/>
            <w:tcBorders>
              <w:top w:val="single" w:sz="6" w:space="0" w:color="auto"/>
              <w:left w:val="single" w:sz="6" w:space="0" w:color="auto"/>
              <w:bottom w:val="single" w:sz="6" w:space="0" w:color="auto"/>
              <w:right w:val="single" w:sz="6" w:space="0" w:color="auto"/>
            </w:tcBorders>
            <w:tcMar>
              <w:left w:w="105" w:type="dxa"/>
              <w:right w:w="105" w:type="dxa"/>
            </w:tcMar>
          </w:tcPr>
          <w:p w14:paraId="7DB3B788" w14:textId="07E38CA3" w:rsidR="7D1BEB20" w:rsidRDefault="005E4D51" w:rsidP="7D1BEB20">
            <w:pPr>
              <w:spacing w:after="120" w:line="264" w:lineRule="auto"/>
              <w:jc w:val="right"/>
              <w:rPr>
                <w:rFonts w:ascii="Calibri Light" w:eastAsia="Calibri Light" w:hAnsi="Calibri Light" w:cs="Calibri Light"/>
                <w:color w:val="333333"/>
                <w:sz w:val="20"/>
                <w:szCs w:val="20"/>
              </w:rPr>
            </w:pPr>
            <w:r>
              <w:rPr>
                <w:rFonts w:ascii="Calibri Light" w:eastAsia="Calibri Light" w:hAnsi="Calibri Light" w:cs="Calibri Light"/>
                <w:b/>
                <w:bCs/>
                <w:i/>
                <w:iCs/>
                <w:color w:val="333333"/>
                <w:sz w:val="20"/>
                <w:szCs w:val="20"/>
              </w:rPr>
              <w:t>12</w:t>
            </w:r>
            <w:r w:rsidR="7D1BEB20" w:rsidRPr="7D1BEB20">
              <w:rPr>
                <w:rFonts w:ascii="Calibri Light" w:eastAsia="Calibri Light" w:hAnsi="Calibri Light" w:cs="Calibri Light"/>
                <w:b/>
                <w:bCs/>
                <w:i/>
                <w:iCs/>
                <w:color w:val="333333"/>
                <w:sz w:val="20"/>
                <w:szCs w:val="20"/>
              </w:rPr>
              <w:t xml:space="preserve"> points</w:t>
            </w:r>
          </w:p>
        </w:tc>
      </w:tr>
      <w:tr w:rsidR="7D1BEB20" w14:paraId="514BE6A9" w14:textId="77777777" w:rsidTr="006F722C">
        <w:trPr>
          <w:trHeight w:val="300"/>
        </w:trPr>
        <w:tc>
          <w:tcPr>
            <w:tcW w:w="6390" w:type="dxa"/>
            <w:tcBorders>
              <w:top w:val="single" w:sz="6" w:space="0" w:color="auto"/>
              <w:left w:val="single" w:sz="6" w:space="0" w:color="auto"/>
              <w:bottom w:val="single" w:sz="6" w:space="0" w:color="auto"/>
              <w:right w:val="single" w:sz="6" w:space="0" w:color="auto"/>
            </w:tcBorders>
            <w:shd w:val="clear" w:color="auto" w:fill="2F5496" w:themeFill="accent1" w:themeFillShade="BF"/>
            <w:tcMar>
              <w:left w:w="105" w:type="dxa"/>
              <w:right w:w="105" w:type="dxa"/>
            </w:tcMar>
            <w:vAlign w:val="center"/>
          </w:tcPr>
          <w:p w14:paraId="6E2A93A5" w14:textId="46C1CCF1" w:rsidR="7D1BEB20" w:rsidRDefault="7D1BEB20" w:rsidP="7D1BEB20">
            <w:pPr>
              <w:spacing w:after="120" w:line="264" w:lineRule="auto"/>
              <w:jc w:val="both"/>
              <w:rPr>
                <w:rFonts w:ascii="Calibri Light" w:eastAsia="Calibri Light" w:hAnsi="Calibri Light" w:cs="Calibri Light"/>
                <w:color w:val="FFFFFF" w:themeColor="background1"/>
                <w:sz w:val="20"/>
                <w:szCs w:val="20"/>
              </w:rPr>
            </w:pPr>
            <w:r w:rsidRPr="7D1BEB20">
              <w:rPr>
                <w:rFonts w:ascii="Calibri Light" w:eastAsia="Calibri Light" w:hAnsi="Calibri Light" w:cs="Calibri Light"/>
                <w:b/>
                <w:bCs/>
                <w:color w:val="FFFFFF" w:themeColor="background1"/>
                <w:sz w:val="20"/>
                <w:szCs w:val="20"/>
              </w:rPr>
              <w:t>Implementation</w:t>
            </w:r>
          </w:p>
        </w:tc>
        <w:tc>
          <w:tcPr>
            <w:tcW w:w="2100" w:type="dxa"/>
            <w:tcBorders>
              <w:top w:val="single" w:sz="6" w:space="0" w:color="auto"/>
              <w:left w:val="single" w:sz="6" w:space="0" w:color="auto"/>
              <w:bottom w:val="single" w:sz="6" w:space="0" w:color="auto"/>
              <w:right w:val="single" w:sz="6" w:space="0" w:color="auto"/>
            </w:tcBorders>
            <w:tcMar>
              <w:left w:w="105" w:type="dxa"/>
              <w:right w:w="105" w:type="dxa"/>
            </w:tcMar>
          </w:tcPr>
          <w:p w14:paraId="05813EFA" w14:textId="1F715814" w:rsidR="7D1BEB20" w:rsidRDefault="005E4D51" w:rsidP="7D1BEB20">
            <w:pPr>
              <w:spacing w:after="120" w:line="264" w:lineRule="auto"/>
              <w:jc w:val="right"/>
              <w:rPr>
                <w:rFonts w:ascii="Calibri Light" w:eastAsia="Calibri Light" w:hAnsi="Calibri Light" w:cs="Calibri Light"/>
                <w:color w:val="333333"/>
                <w:sz w:val="20"/>
                <w:szCs w:val="20"/>
              </w:rPr>
            </w:pPr>
            <w:r>
              <w:rPr>
                <w:rFonts w:ascii="Calibri Light" w:eastAsia="Calibri Light" w:hAnsi="Calibri Light" w:cs="Calibri Light"/>
                <w:b/>
                <w:bCs/>
                <w:i/>
                <w:iCs/>
                <w:color w:val="333333"/>
                <w:sz w:val="20"/>
                <w:szCs w:val="20"/>
              </w:rPr>
              <w:t>8</w:t>
            </w:r>
            <w:r w:rsidR="7D1BEB20" w:rsidRPr="7D1BEB20">
              <w:rPr>
                <w:rFonts w:ascii="Calibri Light" w:eastAsia="Calibri Light" w:hAnsi="Calibri Light" w:cs="Calibri Light"/>
                <w:b/>
                <w:bCs/>
                <w:i/>
                <w:iCs/>
                <w:color w:val="333333"/>
                <w:sz w:val="20"/>
                <w:szCs w:val="20"/>
              </w:rPr>
              <w:t xml:space="preserve"> points</w:t>
            </w:r>
          </w:p>
        </w:tc>
      </w:tr>
      <w:tr w:rsidR="7D1BEB20" w14:paraId="38B5EAB5" w14:textId="77777777" w:rsidTr="7D1BEB20">
        <w:trPr>
          <w:trHeight w:val="300"/>
        </w:trPr>
        <w:tc>
          <w:tcPr>
            <w:tcW w:w="6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46F3258" w14:textId="07CC063B" w:rsidR="7D1BEB20" w:rsidRDefault="7D1BEB20" w:rsidP="7D1BEB20">
            <w:pPr>
              <w:spacing w:after="120" w:line="264" w:lineRule="auto"/>
              <w:jc w:val="both"/>
              <w:rPr>
                <w:rFonts w:ascii="Calibri Light" w:eastAsia="Calibri Light" w:hAnsi="Calibri Light" w:cs="Calibri Light"/>
                <w:color w:val="333333"/>
                <w:sz w:val="20"/>
                <w:szCs w:val="20"/>
              </w:rPr>
            </w:pPr>
            <w:r w:rsidRPr="7D1BEB20">
              <w:rPr>
                <w:rFonts w:ascii="Calibri Light" w:eastAsia="Calibri Light" w:hAnsi="Calibri Light" w:cs="Calibri Light"/>
                <w:b/>
                <w:bCs/>
                <w:color w:val="333333"/>
                <w:sz w:val="20"/>
                <w:szCs w:val="20"/>
              </w:rPr>
              <w:t>Total points</w:t>
            </w:r>
          </w:p>
        </w:tc>
        <w:tc>
          <w:tcPr>
            <w:tcW w:w="2100" w:type="dxa"/>
            <w:tcBorders>
              <w:top w:val="single" w:sz="6" w:space="0" w:color="auto"/>
              <w:left w:val="single" w:sz="6" w:space="0" w:color="auto"/>
              <w:bottom w:val="single" w:sz="6" w:space="0" w:color="auto"/>
              <w:right w:val="single" w:sz="6" w:space="0" w:color="auto"/>
            </w:tcBorders>
            <w:tcMar>
              <w:left w:w="105" w:type="dxa"/>
              <w:right w:w="105" w:type="dxa"/>
            </w:tcMar>
          </w:tcPr>
          <w:p w14:paraId="7A6EC74D" w14:textId="32B13827" w:rsidR="7D1BEB20" w:rsidRDefault="005E4D51" w:rsidP="7D1BEB20">
            <w:pPr>
              <w:spacing w:after="120" w:line="264" w:lineRule="auto"/>
              <w:jc w:val="right"/>
              <w:rPr>
                <w:rFonts w:ascii="Calibri Light" w:eastAsia="Calibri Light" w:hAnsi="Calibri Light" w:cs="Calibri Light"/>
                <w:color w:val="333333"/>
                <w:sz w:val="20"/>
                <w:szCs w:val="20"/>
              </w:rPr>
            </w:pPr>
            <w:r>
              <w:rPr>
                <w:rFonts w:ascii="Calibri Light" w:eastAsia="Calibri Light" w:hAnsi="Calibri Light" w:cs="Calibri Light"/>
                <w:b/>
                <w:bCs/>
                <w:i/>
                <w:iCs/>
                <w:color w:val="333333"/>
                <w:sz w:val="20"/>
                <w:szCs w:val="20"/>
              </w:rPr>
              <w:t>24</w:t>
            </w:r>
            <w:r w:rsidR="7D1BEB20" w:rsidRPr="7D1BEB20">
              <w:rPr>
                <w:rFonts w:ascii="Calibri Light" w:eastAsia="Calibri Light" w:hAnsi="Calibri Light" w:cs="Calibri Light"/>
                <w:b/>
                <w:bCs/>
                <w:i/>
                <w:iCs/>
                <w:color w:val="333333"/>
                <w:sz w:val="20"/>
                <w:szCs w:val="20"/>
              </w:rPr>
              <w:t xml:space="preserve"> points</w:t>
            </w:r>
          </w:p>
        </w:tc>
      </w:tr>
    </w:tbl>
    <w:p w14:paraId="5922648D" w14:textId="6B4F1565" w:rsidR="7D1BEB20" w:rsidRDefault="7D1BEB20" w:rsidP="7D1BEB20">
      <w:pPr>
        <w:spacing w:after="120" w:line="264" w:lineRule="auto"/>
        <w:jc w:val="both"/>
        <w:rPr>
          <w:rFonts w:ascii="Segoe UI" w:eastAsia="Segoe UI" w:hAnsi="Segoe UI" w:cs="Segoe UI"/>
          <w:color w:val="000000" w:themeColor="text1"/>
          <w:sz w:val="20"/>
          <w:szCs w:val="20"/>
        </w:rPr>
      </w:pPr>
    </w:p>
    <w:p w14:paraId="4915BA41" w14:textId="6B121276" w:rsidR="364EFD81" w:rsidRDefault="364EFD81" w:rsidP="7D1BEB20">
      <w:pPr>
        <w:jc w:val="both"/>
        <w:rPr>
          <w:rFonts w:ascii="Calibri Light" w:eastAsia="Calibri Light" w:hAnsi="Calibri Light" w:cs="Calibri Light"/>
          <w:color w:val="333333"/>
          <w:sz w:val="20"/>
          <w:szCs w:val="20"/>
        </w:rPr>
      </w:pPr>
      <w:r w:rsidRPr="7D1BEB20">
        <w:rPr>
          <w:rFonts w:ascii="Calibri Light" w:eastAsia="Calibri Light" w:hAnsi="Calibri Light" w:cs="Calibri Light"/>
          <w:color w:val="333333"/>
          <w:sz w:val="20"/>
          <w:szCs w:val="20"/>
        </w:rPr>
        <w:t>If proposals receive the same scoring, funding prioritisation will be based on the following scoring order:  </w:t>
      </w:r>
    </w:p>
    <w:p w14:paraId="07AA6FE8" w14:textId="4ADC1334" w:rsidR="364EFD81" w:rsidRDefault="364EFD81" w:rsidP="7D1BEB20">
      <w:pPr>
        <w:jc w:val="both"/>
        <w:rPr>
          <w:rFonts w:ascii="Calibri Light" w:eastAsia="Calibri Light" w:hAnsi="Calibri Light" w:cs="Calibri Light"/>
          <w:color w:val="333333"/>
          <w:sz w:val="20"/>
          <w:szCs w:val="20"/>
        </w:rPr>
      </w:pPr>
      <w:r w:rsidRPr="7D1BEB20">
        <w:rPr>
          <w:rFonts w:ascii="Calibri Light" w:eastAsia="Calibri Light" w:hAnsi="Calibri Light" w:cs="Calibri Light"/>
          <w:color w:val="333333"/>
          <w:sz w:val="20"/>
          <w:szCs w:val="20"/>
        </w:rPr>
        <w:t> </w:t>
      </w:r>
    </w:p>
    <w:p w14:paraId="66467449" w14:textId="46CCCC73" w:rsidR="00FE08FC" w:rsidRDefault="00EE7CEE" w:rsidP="00FE08FC">
      <w:pPr>
        <w:pStyle w:val="ListParagraph"/>
        <w:numPr>
          <w:ilvl w:val="0"/>
          <w:numId w:val="2"/>
        </w:numPr>
        <w:ind w:left="990" w:firstLine="0"/>
        <w:jc w:val="both"/>
        <w:rPr>
          <w:rFonts w:ascii="Calibri Light" w:eastAsia="Calibri Light" w:hAnsi="Calibri Light" w:cs="Calibri Light"/>
          <w:color w:val="333333"/>
          <w:sz w:val="20"/>
          <w:szCs w:val="20"/>
        </w:rPr>
      </w:pPr>
      <w:r>
        <w:rPr>
          <w:rFonts w:ascii="Calibri Light" w:eastAsia="Calibri Light" w:hAnsi="Calibri Light" w:cs="Calibri Light"/>
          <w:color w:val="333333"/>
          <w:sz w:val="20"/>
          <w:szCs w:val="20"/>
        </w:rPr>
        <w:t xml:space="preserve">Strategic fit with </w:t>
      </w:r>
      <w:r w:rsidR="002713A9">
        <w:rPr>
          <w:rFonts w:ascii="Calibri Light" w:eastAsia="Calibri Light" w:hAnsi="Calibri Light" w:cs="Calibri Light"/>
          <w:color w:val="333333"/>
          <w:sz w:val="20"/>
          <w:szCs w:val="20"/>
        </w:rPr>
        <w:t xml:space="preserve">the respective EIT KIC’s in </w:t>
      </w:r>
      <w:r>
        <w:rPr>
          <w:rFonts w:ascii="Calibri Light" w:eastAsia="Calibri Light" w:hAnsi="Calibri Light" w:cs="Calibri Light"/>
          <w:color w:val="333333"/>
          <w:sz w:val="20"/>
          <w:szCs w:val="20"/>
        </w:rPr>
        <w:t xml:space="preserve">the </w:t>
      </w:r>
      <w:r w:rsidR="002713A9">
        <w:rPr>
          <w:rFonts w:ascii="Calibri Light" w:eastAsia="Calibri Light" w:hAnsi="Calibri Light" w:cs="Calibri Light"/>
          <w:color w:val="333333"/>
          <w:sz w:val="20"/>
          <w:szCs w:val="20"/>
        </w:rPr>
        <w:t>EIT Community NEB</w:t>
      </w:r>
    </w:p>
    <w:p w14:paraId="38514CA4" w14:textId="3553ADFC" w:rsidR="364EFD81" w:rsidRPr="00FE08FC" w:rsidRDefault="364EFD81" w:rsidP="00FE08FC">
      <w:pPr>
        <w:pStyle w:val="ListParagraph"/>
        <w:numPr>
          <w:ilvl w:val="0"/>
          <w:numId w:val="2"/>
        </w:numPr>
        <w:ind w:left="990" w:firstLine="0"/>
        <w:jc w:val="both"/>
        <w:rPr>
          <w:rFonts w:ascii="Calibri Light" w:eastAsia="Calibri Light" w:hAnsi="Calibri Light" w:cs="Calibri Light"/>
          <w:color w:val="333333"/>
          <w:sz w:val="20"/>
          <w:szCs w:val="20"/>
        </w:rPr>
      </w:pPr>
      <w:r w:rsidRPr="00FE08FC">
        <w:rPr>
          <w:rFonts w:ascii="Calibri Light" w:eastAsia="Calibri Light" w:hAnsi="Calibri Light" w:cs="Calibri Light"/>
          <w:color w:val="333333"/>
          <w:sz w:val="20"/>
          <w:szCs w:val="20"/>
        </w:rPr>
        <w:t>Geographical spread within the EIT Community NEB Portfolio</w:t>
      </w:r>
    </w:p>
    <w:p w14:paraId="77803FF6" w14:textId="33B76308" w:rsidR="7FA917D1" w:rsidRDefault="7FA917D1" w:rsidP="2A983F36">
      <w:pPr>
        <w:rPr>
          <w:sz w:val="20"/>
          <w:szCs w:val="20"/>
        </w:rPr>
      </w:pPr>
    </w:p>
    <w:p w14:paraId="15A50066" w14:textId="65656B9F" w:rsidR="374F393E" w:rsidRDefault="374F393E" w:rsidP="2A983F36">
      <w:pPr>
        <w:pStyle w:val="Heading3"/>
      </w:pPr>
      <w:bookmarkStart w:id="51" w:name="_Ref144199925"/>
      <w:r>
        <w:t>SAFE Filter and Round 2 Evaluations</w:t>
      </w:r>
      <w:bookmarkEnd w:id="51"/>
    </w:p>
    <w:p w14:paraId="3E9627AE" w14:textId="2D2A8695" w:rsidR="2A983F36" w:rsidRDefault="2A983F36" w:rsidP="2A983F36">
      <w:pPr>
        <w:rPr>
          <w:sz w:val="20"/>
          <w:szCs w:val="20"/>
        </w:rPr>
      </w:pPr>
    </w:p>
    <w:p w14:paraId="448D1B97" w14:textId="1058DA8D" w:rsidR="374F393E" w:rsidRDefault="374F393E" w:rsidP="2A983F36">
      <w:pPr>
        <w:rPr>
          <w:sz w:val="20"/>
          <w:szCs w:val="20"/>
        </w:rPr>
      </w:pPr>
      <w:r w:rsidRPr="2A983F36">
        <w:rPr>
          <w:sz w:val="20"/>
          <w:szCs w:val="20"/>
        </w:rPr>
        <w:t xml:space="preserve">Upon completing </w:t>
      </w:r>
      <w:r w:rsidR="00B50D55">
        <w:rPr>
          <w:sz w:val="20"/>
          <w:szCs w:val="20"/>
        </w:rPr>
        <w:t>r</w:t>
      </w:r>
      <w:r w:rsidRPr="2A983F36">
        <w:rPr>
          <w:sz w:val="20"/>
          <w:szCs w:val="20"/>
        </w:rPr>
        <w:t xml:space="preserve">ound 1 </w:t>
      </w:r>
      <w:bookmarkStart w:id="52" w:name="_Int_M79TWv2Y"/>
      <w:proofErr w:type="gramStart"/>
      <w:r w:rsidRPr="2A983F36">
        <w:rPr>
          <w:sz w:val="20"/>
          <w:szCs w:val="20"/>
        </w:rPr>
        <w:t>evaluations</w:t>
      </w:r>
      <w:bookmarkEnd w:id="52"/>
      <w:proofErr w:type="gramEnd"/>
      <w:r w:rsidRPr="2A983F36">
        <w:rPr>
          <w:sz w:val="20"/>
          <w:szCs w:val="20"/>
        </w:rPr>
        <w:t xml:space="preserve">, </w:t>
      </w:r>
      <w:r w:rsidR="007B663F">
        <w:rPr>
          <w:sz w:val="20"/>
          <w:szCs w:val="20"/>
        </w:rPr>
        <w:t>the 100 highest scoring</w:t>
      </w:r>
      <w:r w:rsidRPr="2A983F36">
        <w:rPr>
          <w:sz w:val="20"/>
          <w:szCs w:val="20"/>
        </w:rPr>
        <w:t xml:space="preserve"> applicants will </w:t>
      </w:r>
      <w:r w:rsidR="007B663F">
        <w:rPr>
          <w:sz w:val="20"/>
          <w:szCs w:val="20"/>
        </w:rPr>
        <w:t>be notified of their acceptance into round 2</w:t>
      </w:r>
      <w:r w:rsidRPr="2A983F36">
        <w:rPr>
          <w:sz w:val="20"/>
          <w:szCs w:val="20"/>
        </w:rPr>
        <w:t xml:space="preserve"> and circulated the SAFE templates. These applicants will be given </w:t>
      </w:r>
      <w:r w:rsidR="007B663F">
        <w:rPr>
          <w:sz w:val="20"/>
          <w:szCs w:val="20"/>
        </w:rPr>
        <w:t>7</w:t>
      </w:r>
      <w:r w:rsidR="21E97297" w:rsidRPr="2A983F36">
        <w:rPr>
          <w:sz w:val="20"/>
          <w:szCs w:val="20"/>
        </w:rPr>
        <w:t xml:space="preserve"> </w:t>
      </w:r>
      <w:r w:rsidR="007B663F">
        <w:rPr>
          <w:sz w:val="20"/>
          <w:szCs w:val="20"/>
        </w:rPr>
        <w:t>business</w:t>
      </w:r>
      <w:r w:rsidR="007B663F" w:rsidRPr="2A983F36">
        <w:rPr>
          <w:sz w:val="20"/>
          <w:szCs w:val="20"/>
        </w:rPr>
        <w:t xml:space="preserve"> </w:t>
      </w:r>
      <w:r w:rsidR="21E97297" w:rsidRPr="2A983F36">
        <w:rPr>
          <w:sz w:val="20"/>
          <w:szCs w:val="20"/>
        </w:rPr>
        <w:t>days from the notice to review the template and provide the EIT Community NEB with a written confirmation that they will sign the SAFE should they be accepted into the programme. Any applicant that declines or does not provide an answer within this timeframe will not proceed to Round 2 evaluations.</w:t>
      </w:r>
    </w:p>
    <w:p w14:paraId="15EBF09A" w14:textId="414A22B3" w:rsidR="2A983F36" w:rsidRDefault="2A983F36" w:rsidP="2A983F36">
      <w:pPr>
        <w:rPr>
          <w:sz w:val="20"/>
          <w:szCs w:val="20"/>
        </w:rPr>
      </w:pPr>
    </w:p>
    <w:p w14:paraId="181A87E5" w14:textId="6DAFF6F5" w:rsidR="2515A13C" w:rsidRDefault="2515A13C" w:rsidP="2A983F36">
      <w:pPr>
        <w:rPr>
          <w:sz w:val="20"/>
          <w:szCs w:val="20"/>
        </w:rPr>
      </w:pPr>
      <w:r w:rsidRPr="54609CF9">
        <w:rPr>
          <w:sz w:val="20"/>
          <w:szCs w:val="20"/>
        </w:rPr>
        <w:t xml:space="preserve">The evaluations in </w:t>
      </w:r>
      <w:r w:rsidR="00B50D55">
        <w:rPr>
          <w:sz w:val="20"/>
          <w:szCs w:val="20"/>
        </w:rPr>
        <w:t>r</w:t>
      </w:r>
      <w:r w:rsidRPr="54609CF9">
        <w:rPr>
          <w:sz w:val="20"/>
          <w:szCs w:val="20"/>
        </w:rPr>
        <w:t xml:space="preserve">ound 2 will follow the same </w:t>
      </w:r>
      <w:r w:rsidR="762C35A8" w:rsidRPr="54609CF9">
        <w:rPr>
          <w:sz w:val="20"/>
          <w:szCs w:val="20"/>
        </w:rPr>
        <w:t>evaluation and scoring criteria</w:t>
      </w:r>
      <w:r w:rsidRPr="54609CF9">
        <w:rPr>
          <w:sz w:val="20"/>
          <w:szCs w:val="20"/>
        </w:rPr>
        <w:t xml:space="preserve"> as in </w:t>
      </w:r>
      <w:r w:rsidR="00B50D55">
        <w:rPr>
          <w:sz w:val="20"/>
          <w:szCs w:val="20"/>
        </w:rPr>
        <w:t>r</w:t>
      </w:r>
      <w:r w:rsidRPr="54609CF9">
        <w:rPr>
          <w:sz w:val="20"/>
          <w:szCs w:val="20"/>
        </w:rPr>
        <w:t xml:space="preserve">ound 1 (section </w:t>
      </w:r>
      <w:r w:rsidR="00B50D55">
        <w:rPr>
          <w:sz w:val="20"/>
          <w:szCs w:val="20"/>
        </w:rPr>
        <w:fldChar w:fldCharType="begin"/>
      </w:r>
      <w:r w:rsidR="00B50D55">
        <w:rPr>
          <w:sz w:val="20"/>
          <w:szCs w:val="20"/>
        </w:rPr>
        <w:instrText xml:space="preserve"> REF _Ref144200188 \r \h </w:instrText>
      </w:r>
      <w:r w:rsidR="00B50D55">
        <w:rPr>
          <w:sz w:val="20"/>
          <w:szCs w:val="20"/>
        </w:rPr>
      </w:r>
      <w:r w:rsidR="00B50D55">
        <w:rPr>
          <w:sz w:val="20"/>
          <w:szCs w:val="20"/>
        </w:rPr>
        <w:fldChar w:fldCharType="separate"/>
      </w:r>
      <w:r w:rsidR="00B50D55">
        <w:rPr>
          <w:sz w:val="20"/>
          <w:szCs w:val="20"/>
        </w:rPr>
        <w:t>5.2.2</w:t>
      </w:r>
      <w:r w:rsidR="00B50D55">
        <w:rPr>
          <w:sz w:val="20"/>
          <w:szCs w:val="20"/>
        </w:rPr>
        <w:fldChar w:fldCharType="end"/>
      </w:r>
      <w:r w:rsidRPr="54609CF9">
        <w:rPr>
          <w:sz w:val="20"/>
          <w:szCs w:val="20"/>
        </w:rPr>
        <w:t xml:space="preserve">). A final shortlist of </w:t>
      </w:r>
      <w:r w:rsidR="00B50D55">
        <w:rPr>
          <w:sz w:val="20"/>
          <w:szCs w:val="20"/>
        </w:rPr>
        <w:t xml:space="preserve">the </w:t>
      </w:r>
      <w:r w:rsidR="58E18857" w:rsidRPr="54609CF9">
        <w:rPr>
          <w:sz w:val="20"/>
          <w:szCs w:val="20"/>
        </w:rPr>
        <w:t xml:space="preserve">50 </w:t>
      </w:r>
      <w:r w:rsidR="00B50D55">
        <w:rPr>
          <w:sz w:val="20"/>
          <w:szCs w:val="20"/>
        </w:rPr>
        <w:t xml:space="preserve">highest scoring </w:t>
      </w:r>
      <w:r w:rsidR="58E18857" w:rsidRPr="54609CF9">
        <w:rPr>
          <w:sz w:val="20"/>
          <w:szCs w:val="20"/>
        </w:rPr>
        <w:t>start-ups</w:t>
      </w:r>
      <w:r w:rsidR="00B50D55">
        <w:rPr>
          <w:sz w:val="20"/>
          <w:szCs w:val="20"/>
        </w:rPr>
        <w:t xml:space="preserve"> </w:t>
      </w:r>
      <w:r w:rsidR="58E18857" w:rsidRPr="54609CF9">
        <w:rPr>
          <w:sz w:val="20"/>
          <w:szCs w:val="20"/>
        </w:rPr>
        <w:t>will be brought into a consensus meeting</w:t>
      </w:r>
      <w:r w:rsidR="430CF906" w:rsidRPr="54609CF9">
        <w:rPr>
          <w:sz w:val="20"/>
          <w:szCs w:val="20"/>
        </w:rPr>
        <w:t xml:space="preserve"> where the 28 start-ups will be selected by the EIT Community NEB</w:t>
      </w:r>
      <w:r w:rsidR="1EB1381B" w:rsidRPr="54609CF9">
        <w:rPr>
          <w:sz w:val="20"/>
          <w:szCs w:val="20"/>
        </w:rPr>
        <w:t xml:space="preserve">, along with </w:t>
      </w:r>
      <w:r w:rsidR="38255FDD" w:rsidRPr="54609CF9">
        <w:rPr>
          <w:sz w:val="20"/>
          <w:szCs w:val="20"/>
        </w:rPr>
        <w:t xml:space="preserve">at least </w:t>
      </w:r>
      <w:r w:rsidR="1EB1381B" w:rsidRPr="54609CF9">
        <w:rPr>
          <w:sz w:val="20"/>
          <w:szCs w:val="20"/>
        </w:rPr>
        <w:t>10 reserve list start-ups</w:t>
      </w:r>
      <w:r w:rsidR="430CF906" w:rsidRPr="54609CF9">
        <w:rPr>
          <w:sz w:val="20"/>
          <w:szCs w:val="20"/>
        </w:rPr>
        <w:t>.</w:t>
      </w:r>
      <w:r w:rsidR="00B50D55">
        <w:rPr>
          <w:sz w:val="20"/>
          <w:szCs w:val="20"/>
        </w:rPr>
        <w:t xml:space="preserve"> This final selection will be determined according to all scoring rounds, external expert </w:t>
      </w:r>
      <w:r w:rsidR="0088765D">
        <w:rPr>
          <w:sz w:val="20"/>
          <w:szCs w:val="20"/>
        </w:rPr>
        <w:t>preferences</w:t>
      </w:r>
      <w:r w:rsidR="00B50D55">
        <w:rPr>
          <w:sz w:val="20"/>
          <w:szCs w:val="20"/>
        </w:rPr>
        <w:t xml:space="preserve">, and </w:t>
      </w:r>
      <w:r w:rsidR="00FE29C8">
        <w:rPr>
          <w:sz w:val="20"/>
          <w:szCs w:val="20"/>
        </w:rPr>
        <w:t>strategic spread across NEB thematic axes.</w:t>
      </w:r>
    </w:p>
    <w:p w14:paraId="48E9D05A" w14:textId="6AD4F115" w:rsidR="2A983F36" w:rsidRDefault="2A983F36" w:rsidP="2A983F36">
      <w:pPr>
        <w:rPr>
          <w:sz w:val="20"/>
          <w:szCs w:val="20"/>
        </w:rPr>
      </w:pPr>
    </w:p>
    <w:p w14:paraId="69FF93F0" w14:textId="47BC1FA3" w:rsidR="430CF906" w:rsidRDefault="430CF906" w:rsidP="2A983F36">
      <w:pPr>
        <w:rPr>
          <w:sz w:val="20"/>
          <w:szCs w:val="20"/>
        </w:rPr>
      </w:pPr>
      <w:r w:rsidRPr="1C47C062">
        <w:rPr>
          <w:sz w:val="20"/>
          <w:szCs w:val="20"/>
        </w:rPr>
        <w:t xml:space="preserve">Following this selection, the EIT Community NEB will run due diligence calls with the </w:t>
      </w:r>
      <w:r w:rsidR="03FEBA71" w:rsidRPr="1C47C062">
        <w:rPr>
          <w:sz w:val="20"/>
          <w:szCs w:val="20"/>
        </w:rPr>
        <w:t xml:space="preserve">Round 2 </w:t>
      </w:r>
      <w:r w:rsidR="42CEE84E" w:rsidRPr="1C47C062">
        <w:rPr>
          <w:sz w:val="20"/>
          <w:szCs w:val="20"/>
        </w:rPr>
        <w:t>successful</w:t>
      </w:r>
      <w:r w:rsidR="03FEBA71" w:rsidRPr="1C47C062">
        <w:rPr>
          <w:sz w:val="20"/>
          <w:szCs w:val="20"/>
        </w:rPr>
        <w:t xml:space="preserve"> companies</w:t>
      </w:r>
      <w:r w:rsidRPr="1C47C062">
        <w:rPr>
          <w:sz w:val="20"/>
          <w:szCs w:val="20"/>
        </w:rPr>
        <w:t xml:space="preserve"> to ensure they meet the requisite standards for the Catalyse NEB programme and </w:t>
      </w:r>
      <w:r w:rsidR="00FE29C8" w:rsidRPr="1C47C062">
        <w:rPr>
          <w:sz w:val="20"/>
          <w:szCs w:val="20"/>
        </w:rPr>
        <w:t>re</w:t>
      </w:r>
      <w:r w:rsidRPr="1C47C062">
        <w:rPr>
          <w:sz w:val="20"/>
          <w:szCs w:val="20"/>
        </w:rPr>
        <w:t>confirming they meet all eligibility crite</w:t>
      </w:r>
      <w:r w:rsidR="350EFCA9" w:rsidRPr="1C47C062">
        <w:rPr>
          <w:sz w:val="20"/>
          <w:szCs w:val="20"/>
        </w:rPr>
        <w:t>ria.</w:t>
      </w:r>
      <w:r w:rsidR="54C921E8" w:rsidRPr="1C47C062">
        <w:rPr>
          <w:sz w:val="20"/>
          <w:szCs w:val="20"/>
        </w:rPr>
        <w:t xml:space="preserve"> </w:t>
      </w:r>
      <w:r w:rsidR="512F6076" w:rsidRPr="1C47C062">
        <w:rPr>
          <w:sz w:val="20"/>
          <w:szCs w:val="20"/>
        </w:rPr>
        <w:t>Should a start-up not meet the requirements, the</w:t>
      </w:r>
      <w:r w:rsidR="6BD84BCB" w:rsidRPr="1C47C062">
        <w:rPr>
          <w:sz w:val="20"/>
          <w:szCs w:val="20"/>
        </w:rPr>
        <w:t xml:space="preserve"> highest score</w:t>
      </w:r>
      <w:r w:rsidR="512F6076" w:rsidRPr="1C47C062">
        <w:rPr>
          <w:sz w:val="20"/>
          <w:szCs w:val="20"/>
        </w:rPr>
        <w:t xml:space="preserve"> reserve list </w:t>
      </w:r>
      <w:r w:rsidR="799DFE9E" w:rsidRPr="1C47C062">
        <w:rPr>
          <w:sz w:val="20"/>
          <w:szCs w:val="20"/>
        </w:rPr>
        <w:t>company</w:t>
      </w:r>
      <w:r w:rsidR="1382EEFD" w:rsidRPr="1C47C062">
        <w:rPr>
          <w:sz w:val="20"/>
          <w:szCs w:val="20"/>
        </w:rPr>
        <w:t xml:space="preserve"> </w:t>
      </w:r>
      <w:r w:rsidR="512F6076" w:rsidRPr="1C47C062">
        <w:rPr>
          <w:sz w:val="20"/>
          <w:szCs w:val="20"/>
        </w:rPr>
        <w:t>will</w:t>
      </w:r>
      <w:r w:rsidR="08F8E76C" w:rsidRPr="1C47C062">
        <w:rPr>
          <w:sz w:val="20"/>
          <w:szCs w:val="20"/>
        </w:rPr>
        <w:t xml:space="preserve"> replace them and enter the due diligence process. </w:t>
      </w:r>
    </w:p>
    <w:p w14:paraId="782C2080" w14:textId="728F63D7" w:rsidR="007B3225" w:rsidRPr="00533255" w:rsidRDefault="733344D0" w:rsidP="6060F38B">
      <w:pPr>
        <w:pStyle w:val="Heading2"/>
      </w:pPr>
      <w:bookmarkStart w:id="53" w:name="_Toc115856879"/>
      <w:bookmarkStart w:id="54" w:name="_Toc144218361"/>
      <w:bookmarkStart w:id="55" w:name="_Toc528861066"/>
      <w:r>
        <w:t>Successful applications</w:t>
      </w:r>
      <w:bookmarkEnd w:id="53"/>
      <w:bookmarkEnd w:id="54"/>
      <w:r>
        <w:br/>
      </w:r>
      <w:bookmarkEnd w:id="55"/>
    </w:p>
    <w:p w14:paraId="55C8DB54" w14:textId="3B5D06C1" w:rsidR="00492A44" w:rsidRDefault="762925AE" w:rsidP="6060F38B">
      <w:pPr>
        <w:rPr>
          <w:sz w:val="20"/>
          <w:szCs w:val="20"/>
        </w:rPr>
      </w:pPr>
      <w:r w:rsidRPr="57A32632">
        <w:rPr>
          <w:sz w:val="20"/>
          <w:szCs w:val="20"/>
        </w:rPr>
        <w:t xml:space="preserve">Successful </w:t>
      </w:r>
      <w:r w:rsidR="00A05717">
        <w:rPr>
          <w:sz w:val="20"/>
          <w:szCs w:val="20"/>
        </w:rPr>
        <w:t>applicants</w:t>
      </w:r>
      <w:r w:rsidR="00A05717" w:rsidRPr="57A32632">
        <w:rPr>
          <w:sz w:val="20"/>
          <w:szCs w:val="20"/>
        </w:rPr>
        <w:t xml:space="preserve"> </w:t>
      </w:r>
      <w:r w:rsidRPr="57A32632">
        <w:rPr>
          <w:sz w:val="20"/>
          <w:szCs w:val="20"/>
        </w:rPr>
        <w:t xml:space="preserve">will </w:t>
      </w:r>
      <w:r w:rsidR="5B21EC8E" w:rsidRPr="57A32632">
        <w:rPr>
          <w:sz w:val="20"/>
          <w:szCs w:val="20"/>
        </w:rPr>
        <w:t xml:space="preserve">be notified </w:t>
      </w:r>
      <w:r w:rsidR="009177E7">
        <w:rPr>
          <w:sz w:val="20"/>
          <w:szCs w:val="20"/>
        </w:rPr>
        <w:t>at the end of February</w:t>
      </w:r>
      <w:r w:rsidR="19C6D1C0" w:rsidRPr="57A32632">
        <w:rPr>
          <w:sz w:val="20"/>
          <w:szCs w:val="20"/>
        </w:rPr>
        <w:t xml:space="preserve"> and</w:t>
      </w:r>
      <w:r w:rsidR="5B21EC8E" w:rsidRPr="57A32632">
        <w:rPr>
          <w:sz w:val="20"/>
          <w:szCs w:val="20"/>
        </w:rPr>
        <w:t xml:space="preserve"> requested to sign the SAFE and award contracts with the EIT Community NEB by </w:t>
      </w:r>
      <w:r w:rsidR="70FADF61" w:rsidRPr="57A32632">
        <w:rPr>
          <w:sz w:val="20"/>
          <w:szCs w:val="20"/>
        </w:rPr>
        <w:t>the end of March</w:t>
      </w:r>
      <w:r w:rsidR="00914EDC">
        <w:rPr>
          <w:sz w:val="20"/>
          <w:szCs w:val="20"/>
        </w:rPr>
        <w:t xml:space="preserve"> (see section </w:t>
      </w:r>
      <w:r w:rsidR="009177E7">
        <w:rPr>
          <w:sz w:val="20"/>
          <w:szCs w:val="20"/>
        </w:rPr>
        <w:fldChar w:fldCharType="begin"/>
      </w:r>
      <w:r w:rsidR="009177E7">
        <w:rPr>
          <w:sz w:val="20"/>
          <w:szCs w:val="20"/>
        </w:rPr>
        <w:instrText xml:space="preserve"> REF _Ref144218138 \r \h </w:instrText>
      </w:r>
      <w:r w:rsidR="009177E7">
        <w:rPr>
          <w:sz w:val="20"/>
          <w:szCs w:val="20"/>
        </w:rPr>
      </w:r>
      <w:r w:rsidR="009177E7">
        <w:rPr>
          <w:sz w:val="20"/>
          <w:szCs w:val="20"/>
        </w:rPr>
        <w:fldChar w:fldCharType="separate"/>
      </w:r>
      <w:r w:rsidR="009177E7">
        <w:rPr>
          <w:sz w:val="20"/>
          <w:szCs w:val="20"/>
        </w:rPr>
        <w:t>6</w:t>
      </w:r>
      <w:r w:rsidR="009177E7">
        <w:rPr>
          <w:sz w:val="20"/>
          <w:szCs w:val="20"/>
        </w:rPr>
        <w:fldChar w:fldCharType="end"/>
      </w:r>
      <w:r w:rsidR="00914EDC">
        <w:rPr>
          <w:sz w:val="20"/>
          <w:szCs w:val="20"/>
        </w:rPr>
        <w:t>)</w:t>
      </w:r>
      <w:r w:rsidR="550F6816" w:rsidRPr="57A32632">
        <w:rPr>
          <w:sz w:val="20"/>
          <w:szCs w:val="20"/>
        </w:rPr>
        <w:t>. T</w:t>
      </w:r>
      <w:r w:rsidR="383B2B4E" w:rsidRPr="57A32632">
        <w:rPr>
          <w:sz w:val="20"/>
          <w:szCs w:val="20"/>
        </w:rPr>
        <w:t xml:space="preserve">hese </w:t>
      </w:r>
      <w:r w:rsidR="00FE29C8">
        <w:rPr>
          <w:sz w:val="20"/>
          <w:szCs w:val="20"/>
        </w:rPr>
        <w:t>awardees</w:t>
      </w:r>
      <w:r w:rsidR="00FE29C8" w:rsidRPr="57A32632">
        <w:rPr>
          <w:sz w:val="20"/>
          <w:szCs w:val="20"/>
        </w:rPr>
        <w:t xml:space="preserve"> </w:t>
      </w:r>
      <w:r w:rsidR="383B2B4E" w:rsidRPr="57A32632">
        <w:rPr>
          <w:sz w:val="20"/>
          <w:szCs w:val="20"/>
        </w:rPr>
        <w:t>will re</w:t>
      </w:r>
      <w:r w:rsidRPr="57A32632">
        <w:rPr>
          <w:sz w:val="20"/>
          <w:szCs w:val="20"/>
        </w:rPr>
        <w:t xml:space="preserve">ceive </w:t>
      </w:r>
      <w:r w:rsidR="0A6457AE" w:rsidRPr="57A32632">
        <w:rPr>
          <w:sz w:val="20"/>
          <w:szCs w:val="20"/>
        </w:rPr>
        <w:t>the</w:t>
      </w:r>
      <w:r w:rsidRPr="57A32632">
        <w:rPr>
          <w:sz w:val="20"/>
          <w:szCs w:val="20"/>
        </w:rPr>
        <w:t xml:space="preserve"> support </w:t>
      </w:r>
      <w:r w:rsidR="3AB06F22" w:rsidRPr="57A32632">
        <w:rPr>
          <w:sz w:val="20"/>
          <w:szCs w:val="20"/>
        </w:rPr>
        <w:t xml:space="preserve">outlined in </w:t>
      </w:r>
      <w:r w:rsidR="00F53D27" w:rsidRPr="57A32632">
        <w:rPr>
          <w:sz w:val="20"/>
          <w:szCs w:val="20"/>
        </w:rPr>
        <w:t xml:space="preserve">section </w:t>
      </w:r>
      <w:r w:rsidR="21CD2D99" w:rsidRPr="57A32632">
        <w:rPr>
          <w:sz w:val="20"/>
          <w:szCs w:val="20"/>
        </w:rPr>
        <w:t>3</w:t>
      </w:r>
      <w:r w:rsidR="3AB06F22" w:rsidRPr="57A32632">
        <w:rPr>
          <w:sz w:val="20"/>
          <w:szCs w:val="20"/>
        </w:rPr>
        <w:t>.4</w:t>
      </w:r>
      <w:r w:rsidRPr="57A32632">
        <w:rPr>
          <w:sz w:val="20"/>
          <w:szCs w:val="20"/>
        </w:rPr>
        <w:t xml:space="preserve">. </w:t>
      </w:r>
      <w:r w:rsidR="525EB49C" w:rsidRPr="57A32632">
        <w:rPr>
          <w:sz w:val="20"/>
          <w:szCs w:val="20"/>
        </w:rPr>
        <w:t>T</w:t>
      </w:r>
      <w:r w:rsidRPr="57A32632">
        <w:rPr>
          <w:sz w:val="20"/>
          <w:szCs w:val="20"/>
        </w:rPr>
        <w:t xml:space="preserve">he </w:t>
      </w:r>
      <w:r w:rsidR="00F53D27" w:rsidRPr="57A32632">
        <w:rPr>
          <w:sz w:val="20"/>
          <w:szCs w:val="20"/>
        </w:rPr>
        <w:t>EIT Community NEB</w:t>
      </w:r>
      <w:r w:rsidRPr="57A32632">
        <w:rPr>
          <w:sz w:val="20"/>
          <w:szCs w:val="20"/>
        </w:rPr>
        <w:t xml:space="preserve"> will provide support, monitoring and evaluation for the duration of the pro</w:t>
      </w:r>
      <w:r w:rsidR="323F493D" w:rsidRPr="57A32632">
        <w:rPr>
          <w:sz w:val="20"/>
          <w:szCs w:val="20"/>
        </w:rPr>
        <w:t>gram</w:t>
      </w:r>
      <w:r w:rsidR="009AAA29" w:rsidRPr="57A32632">
        <w:rPr>
          <w:sz w:val="20"/>
          <w:szCs w:val="20"/>
        </w:rPr>
        <w:t>me</w:t>
      </w:r>
      <w:r w:rsidRPr="57A32632">
        <w:rPr>
          <w:sz w:val="20"/>
          <w:szCs w:val="20"/>
        </w:rPr>
        <w:t>.</w:t>
      </w:r>
      <w:r>
        <w:br/>
      </w:r>
    </w:p>
    <w:p w14:paraId="33976C56" w14:textId="384F369E" w:rsidR="00492A44" w:rsidRDefault="3B51250C" w:rsidP="6060F38B">
      <w:pPr>
        <w:rPr>
          <w:sz w:val="20"/>
          <w:szCs w:val="20"/>
        </w:rPr>
      </w:pPr>
      <w:r w:rsidRPr="6060F38B">
        <w:rPr>
          <w:sz w:val="20"/>
          <w:szCs w:val="20"/>
        </w:rPr>
        <w:t>All</w:t>
      </w:r>
      <w:r w:rsidR="44907BDE" w:rsidRPr="6060F38B">
        <w:rPr>
          <w:sz w:val="20"/>
          <w:szCs w:val="20"/>
        </w:rPr>
        <w:t xml:space="preserve"> </w:t>
      </w:r>
      <w:r w:rsidRPr="6060F38B">
        <w:rPr>
          <w:sz w:val="20"/>
          <w:szCs w:val="20"/>
        </w:rPr>
        <w:t xml:space="preserve">activities funded by the EIT Community </w:t>
      </w:r>
      <w:r w:rsidR="5FEE4BEB" w:rsidRPr="6060F38B">
        <w:rPr>
          <w:sz w:val="20"/>
          <w:szCs w:val="20"/>
        </w:rPr>
        <w:t>NEB</w:t>
      </w:r>
      <w:r w:rsidRPr="6060F38B">
        <w:rPr>
          <w:sz w:val="20"/>
          <w:szCs w:val="20"/>
        </w:rPr>
        <w:t xml:space="preserve"> </w:t>
      </w:r>
      <w:r w:rsidRPr="6060F38B">
        <w:rPr>
          <w:b/>
          <w:bCs/>
          <w:sz w:val="20"/>
          <w:szCs w:val="20"/>
        </w:rPr>
        <w:t>must follow branding guidelines</w:t>
      </w:r>
      <w:r w:rsidRPr="6060F38B">
        <w:rPr>
          <w:sz w:val="20"/>
          <w:szCs w:val="20"/>
        </w:rPr>
        <w:t xml:space="preserve"> and obligations</w:t>
      </w:r>
      <w:r w:rsidR="0A6457AE" w:rsidRPr="6060F38B">
        <w:rPr>
          <w:sz w:val="20"/>
          <w:szCs w:val="20"/>
        </w:rPr>
        <w:t>.</w:t>
      </w:r>
      <w:r w:rsidR="00F53D27">
        <w:rPr>
          <w:sz w:val="20"/>
          <w:szCs w:val="20"/>
        </w:rPr>
        <w:t xml:space="preserve"> </w:t>
      </w:r>
      <w:r w:rsidRPr="6060F38B">
        <w:rPr>
          <w:sz w:val="20"/>
          <w:szCs w:val="20"/>
        </w:rPr>
        <w:t>Communication</w:t>
      </w:r>
      <w:r w:rsidR="4350395F" w:rsidRPr="6060F38B">
        <w:rPr>
          <w:sz w:val="20"/>
          <w:szCs w:val="20"/>
        </w:rPr>
        <w:t xml:space="preserve"> </w:t>
      </w:r>
      <w:r w:rsidRPr="6060F38B">
        <w:rPr>
          <w:sz w:val="20"/>
          <w:szCs w:val="20"/>
        </w:rPr>
        <w:t>activities</w:t>
      </w:r>
      <w:r w:rsidR="0076631C" w:rsidRPr="6060F38B">
        <w:rPr>
          <w:sz w:val="20"/>
          <w:szCs w:val="20"/>
        </w:rPr>
        <w:t xml:space="preserve">, </w:t>
      </w:r>
      <w:r w:rsidRPr="6060F38B">
        <w:rPr>
          <w:sz w:val="20"/>
          <w:szCs w:val="20"/>
        </w:rPr>
        <w:t xml:space="preserve">infrastructure, </w:t>
      </w:r>
      <w:r w:rsidR="0076631C" w:rsidRPr="6060F38B">
        <w:rPr>
          <w:sz w:val="20"/>
          <w:szCs w:val="20"/>
        </w:rPr>
        <w:t xml:space="preserve">and </w:t>
      </w:r>
      <w:r w:rsidRPr="6060F38B">
        <w:rPr>
          <w:sz w:val="20"/>
          <w:szCs w:val="20"/>
        </w:rPr>
        <w:t>equipment of major results funded by the grant must</w:t>
      </w:r>
      <w:r w:rsidR="0076631C" w:rsidRPr="6060F38B">
        <w:rPr>
          <w:sz w:val="20"/>
          <w:szCs w:val="20"/>
        </w:rPr>
        <w:t xml:space="preserve"> </w:t>
      </w:r>
      <w:r w:rsidRPr="6060F38B">
        <w:rPr>
          <w:sz w:val="20"/>
          <w:szCs w:val="20"/>
        </w:rPr>
        <w:t xml:space="preserve">display the special logo of the EIT Community </w:t>
      </w:r>
      <w:r w:rsidR="5FEE4BEB" w:rsidRPr="6060F38B">
        <w:rPr>
          <w:sz w:val="20"/>
          <w:szCs w:val="20"/>
        </w:rPr>
        <w:t>NEB</w:t>
      </w:r>
      <w:r w:rsidRPr="6060F38B">
        <w:rPr>
          <w:sz w:val="20"/>
          <w:szCs w:val="20"/>
        </w:rPr>
        <w:t xml:space="preserve"> with the following text: </w:t>
      </w:r>
      <w:r w:rsidR="00492A44">
        <w:br/>
      </w:r>
    </w:p>
    <w:p w14:paraId="574272E7" w14:textId="153D5986" w:rsidR="00492A44" w:rsidRDefault="36567632" w:rsidP="00807536">
      <w:pPr>
        <w:pStyle w:val="ListParagraph"/>
        <w:numPr>
          <w:ilvl w:val="0"/>
          <w:numId w:val="22"/>
        </w:numPr>
        <w:rPr>
          <w:sz w:val="20"/>
          <w:szCs w:val="20"/>
        </w:rPr>
      </w:pPr>
      <w:r w:rsidRPr="6060F38B">
        <w:rPr>
          <w:sz w:val="20"/>
          <w:szCs w:val="20"/>
        </w:rPr>
        <w:t xml:space="preserve">“EIT Community New European Bauhaus [project name] is </w:t>
      </w:r>
      <w:r w:rsidR="65EC760A" w:rsidRPr="6060F38B">
        <w:rPr>
          <w:sz w:val="20"/>
          <w:szCs w:val="20"/>
        </w:rPr>
        <w:t xml:space="preserve">funded </w:t>
      </w:r>
      <w:r w:rsidRPr="6060F38B">
        <w:rPr>
          <w:sz w:val="20"/>
          <w:szCs w:val="20"/>
        </w:rPr>
        <w:t>by the European Institute of Innovation and Technology (EIT), a body of the European Union”</w:t>
      </w:r>
      <w:r w:rsidR="4749CE20" w:rsidRPr="6060F38B">
        <w:rPr>
          <w:sz w:val="20"/>
          <w:szCs w:val="20"/>
        </w:rPr>
        <w:t>,</w:t>
      </w:r>
      <w:r w:rsidRPr="6060F38B">
        <w:rPr>
          <w:sz w:val="20"/>
          <w:szCs w:val="20"/>
        </w:rPr>
        <w:t xml:space="preserve"> </w:t>
      </w:r>
    </w:p>
    <w:p w14:paraId="77CA111D" w14:textId="77777777" w:rsidR="00492A44" w:rsidRPr="00492A44" w:rsidRDefault="00492A44" w:rsidP="6060F38B">
      <w:pPr>
        <w:pStyle w:val="ListParagraph"/>
        <w:rPr>
          <w:sz w:val="20"/>
          <w:szCs w:val="20"/>
        </w:rPr>
      </w:pPr>
    </w:p>
    <w:p w14:paraId="2C1C31CF" w14:textId="1830DDAA" w:rsidR="007C2E5D" w:rsidRPr="00533255" w:rsidRDefault="1D5BFD5F" w:rsidP="40ED5C6D">
      <w:pPr>
        <w:rPr>
          <w:sz w:val="20"/>
          <w:szCs w:val="20"/>
        </w:rPr>
      </w:pPr>
      <w:r w:rsidRPr="40ED5C6D">
        <w:rPr>
          <w:sz w:val="20"/>
          <w:szCs w:val="20"/>
        </w:rPr>
        <w:t>Related</w:t>
      </w:r>
      <w:r w:rsidR="720C3DA9" w:rsidRPr="40ED5C6D">
        <w:rPr>
          <w:sz w:val="20"/>
          <w:szCs w:val="20"/>
        </w:rPr>
        <w:t xml:space="preserve"> communication materials must include the official logo of both: New European</w:t>
      </w:r>
      <w:r w:rsidRPr="40ED5C6D">
        <w:rPr>
          <w:sz w:val="20"/>
          <w:szCs w:val="20"/>
        </w:rPr>
        <w:t xml:space="preserve"> </w:t>
      </w:r>
      <w:r w:rsidR="720C3DA9" w:rsidRPr="40ED5C6D">
        <w:rPr>
          <w:sz w:val="20"/>
          <w:szCs w:val="20"/>
        </w:rPr>
        <w:t>Bauhaus and EIT Community New European Bauhaus.</w:t>
      </w:r>
    </w:p>
    <w:p w14:paraId="5AF1364E" w14:textId="6E31F7A7" w:rsidR="007C2E5D" w:rsidRPr="00533255" w:rsidRDefault="007C2E5D" w:rsidP="40ED5C6D">
      <w:pPr>
        <w:rPr>
          <w:sz w:val="20"/>
          <w:szCs w:val="20"/>
        </w:rPr>
      </w:pPr>
    </w:p>
    <w:p w14:paraId="268BA058" w14:textId="26BE15F8" w:rsidR="007C2E5D" w:rsidRPr="00533255" w:rsidRDefault="78CBE3FB" w:rsidP="40ED5C6D">
      <w:pPr>
        <w:rPr>
          <w:sz w:val="20"/>
          <w:szCs w:val="20"/>
        </w:rPr>
      </w:pPr>
      <w:r w:rsidRPr="40ED5C6D">
        <w:rPr>
          <w:sz w:val="20"/>
          <w:szCs w:val="20"/>
        </w:rPr>
        <w:t xml:space="preserve">All </w:t>
      </w:r>
      <w:r w:rsidR="00FE29C8">
        <w:rPr>
          <w:sz w:val="20"/>
          <w:szCs w:val="20"/>
        </w:rPr>
        <w:t>awardees</w:t>
      </w:r>
      <w:r w:rsidR="00FE29C8" w:rsidRPr="40ED5C6D">
        <w:rPr>
          <w:sz w:val="20"/>
          <w:szCs w:val="20"/>
        </w:rPr>
        <w:t xml:space="preserve"> </w:t>
      </w:r>
      <w:r w:rsidR="5F818D13" w:rsidRPr="40ED5C6D">
        <w:rPr>
          <w:sz w:val="20"/>
          <w:szCs w:val="20"/>
        </w:rPr>
        <w:t xml:space="preserve">funded by the EIT Community NEB </w:t>
      </w:r>
      <w:r w:rsidR="1B53AF87" w:rsidRPr="40ED5C6D">
        <w:rPr>
          <w:sz w:val="20"/>
          <w:szCs w:val="20"/>
        </w:rPr>
        <w:t xml:space="preserve">must respect the following conditions: </w:t>
      </w:r>
    </w:p>
    <w:p w14:paraId="51DF7021" w14:textId="0CC7BE64" w:rsidR="007C2E5D" w:rsidRPr="00533255" w:rsidRDefault="54CEFE8A" w:rsidP="00807536">
      <w:pPr>
        <w:pStyle w:val="ListParagraph"/>
        <w:numPr>
          <w:ilvl w:val="0"/>
          <w:numId w:val="16"/>
        </w:numPr>
        <w:rPr>
          <w:sz w:val="20"/>
          <w:szCs w:val="20"/>
        </w:rPr>
      </w:pPr>
      <w:r w:rsidRPr="1C47C062">
        <w:rPr>
          <w:sz w:val="20"/>
          <w:szCs w:val="20"/>
        </w:rPr>
        <w:t>Declare interests and alert the relevant EIT KIC of any situations that may lead to a</w:t>
      </w:r>
      <w:r w:rsidR="1B53AF87" w:rsidRPr="1C47C062">
        <w:rPr>
          <w:sz w:val="20"/>
          <w:szCs w:val="20"/>
        </w:rPr>
        <w:t xml:space="preserve"> conflict of interest</w:t>
      </w:r>
      <w:r w:rsidR="4803FCB4" w:rsidRPr="1C47C062">
        <w:rPr>
          <w:sz w:val="20"/>
          <w:szCs w:val="20"/>
        </w:rPr>
        <w:t>,</w:t>
      </w:r>
      <w:r w:rsidR="1B53AF87" w:rsidRPr="1C47C062">
        <w:rPr>
          <w:sz w:val="20"/>
          <w:szCs w:val="20"/>
        </w:rPr>
        <w:t xml:space="preserve"> and comply with the principles of transparency, </w:t>
      </w:r>
      <w:proofErr w:type="gramStart"/>
      <w:r w:rsidR="1B53AF87" w:rsidRPr="1C47C062">
        <w:rPr>
          <w:sz w:val="20"/>
          <w:szCs w:val="20"/>
        </w:rPr>
        <w:t>non-discrimination</w:t>
      </w:r>
      <w:proofErr w:type="gramEnd"/>
      <w:r w:rsidR="1B53AF87" w:rsidRPr="1C47C062">
        <w:rPr>
          <w:sz w:val="20"/>
          <w:szCs w:val="20"/>
        </w:rPr>
        <w:t xml:space="preserve"> and sound financial management</w:t>
      </w:r>
      <w:r w:rsidR="6CD6F525" w:rsidRPr="1C47C062">
        <w:rPr>
          <w:sz w:val="20"/>
          <w:szCs w:val="20"/>
        </w:rPr>
        <w:t>.</w:t>
      </w:r>
      <w:r w:rsidR="1B53AF87" w:rsidRPr="1C47C062">
        <w:rPr>
          <w:sz w:val="20"/>
          <w:szCs w:val="20"/>
        </w:rPr>
        <w:t xml:space="preserve"> </w:t>
      </w:r>
    </w:p>
    <w:p w14:paraId="42E2E9CB" w14:textId="1C4B6658" w:rsidR="007C2E5D" w:rsidRPr="00533255" w:rsidRDefault="7A7C7004" w:rsidP="00807536">
      <w:pPr>
        <w:pStyle w:val="ListParagraph"/>
        <w:numPr>
          <w:ilvl w:val="0"/>
          <w:numId w:val="16"/>
        </w:numPr>
        <w:rPr>
          <w:sz w:val="20"/>
          <w:szCs w:val="20"/>
        </w:rPr>
      </w:pPr>
      <w:r w:rsidRPr="54609CF9">
        <w:rPr>
          <w:sz w:val="20"/>
          <w:szCs w:val="20"/>
        </w:rPr>
        <w:lastRenderedPageBreak/>
        <w:t>C</w:t>
      </w:r>
      <w:r w:rsidR="19B145A4" w:rsidRPr="54609CF9">
        <w:rPr>
          <w:sz w:val="20"/>
          <w:szCs w:val="20"/>
        </w:rPr>
        <w:t xml:space="preserve">omply with the </w:t>
      </w:r>
      <w:r w:rsidR="286F9C93" w:rsidRPr="54609CF9">
        <w:rPr>
          <w:sz w:val="20"/>
          <w:szCs w:val="20"/>
        </w:rPr>
        <w:t xml:space="preserve">rules on </w:t>
      </w:r>
      <w:r w:rsidR="00FE29C8">
        <w:rPr>
          <w:sz w:val="20"/>
          <w:szCs w:val="20"/>
        </w:rPr>
        <w:t>Intellectual Property Rights (</w:t>
      </w:r>
      <w:r w:rsidR="19B145A4" w:rsidRPr="54609CF9">
        <w:rPr>
          <w:sz w:val="20"/>
          <w:szCs w:val="20"/>
        </w:rPr>
        <w:t>IPR</w:t>
      </w:r>
      <w:r w:rsidR="00FE29C8">
        <w:rPr>
          <w:sz w:val="20"/>
          <w:szCs w:val="20"/>
        </w:rPr>
        <w:t>)</w:t>
      </w:r>
      <w:r w:rsidR="19B145A4" w:rsidRPr="54609CF9">
        <w:rPr>
          <w:sz w:val="20"/>
          <w:szCs w:val="20"/>
        </w:rPr>
        <w:t xml:space="preserve"> (</w:t>
      </w:r>
      <w:r w:rsidR="00FE29C8" w:rsidRPr="00FE29C8">
        <w:rPr>
          <w:sz w:val="20"/>
          <w:szCs w:val="20"/>
        </w:rPr>
        <w:fldChar w:fldCharType="begin"/>
      </w:r>
      <w:r w:rsidR="00FE29C8" w:rsidRPr="00FE29C8">
        <w:rPr>
          <w:sz w:val="20"/>
          <w:szCs w:val="20"/>
        </w:rPr>
        <w:instrText xml:space="preserve"> REF _Ref144201630 \h </w:instrText>
      </w:r>
      <w:r w:rsidR="00FE29C8">
        <w:rPr>
          <w:sz w:val="20"/>
          <w:szCs w:val="20"/>
        </w:rPr>
        <w:instrText xml:space="preserve"> \* MERGEFORMAT </w:instrText>
      </w:r>
      <w:r w:rsidR="00FE29C8" w:rsidRPr="00FE29C8">
        <w:rPr>
          <w:sz w:val="20"/>
          <w:szCs w:val="20"/>
        </w:rPr>
      </w:r>
      <w:r w:rsidR="00FE29C8" w:rsidRPr="00FE29C8">
        <w:rPr>
          <w:sz w:val="20"/>
          <w:szCs w:val="20"/>
        </w:rPr>
        <w:fldChar w:fldCharType="separate"/>
      </w:r>
      <w:r w:rsidR="00FE29C8" w:rsidRPr="00FE29C8">
        <w:rPr>
          <w:sz w:val="20"/>
          <w:szCs w:val="20"/>
        </w:rPr>
        <w:t>Appendix D</w:t>
      </w:r>
      <w:r w:rsidR="00FE29C8" w:rsidRPr="00FE29C8">
        <w:rPr>
          <w:sz w:val="20"/>
          <w:szCs w:val="20"/>
        </w:rPr>
        <w:fldChar w:fldCharType="end"/>
      </w:r>
      <w:r w:rsidR="19B145A4" w:rsidRPr="54609CF9">
        <w:rPr>
          <w:sz w:val="20"/>
          <w:szCs w:val="20"/>
        </w:rPr>
        <w:t>) and the communication, dissemination</w:t>
      </w:r>
      <w:r w:rsidR="00A05717">
        <w:rPr>
          <w:sz w:val="20"/>
          <w:szCs w:val="20"/>
        </w:rPr>
        <w:t>,</w:t>
      </w:r>
      <w:r w:rsidR="19B145A4" w:rsidRPr="54609CF9">
        <w:rPr>
          <w:sz w:val="20"/>
          <w:szCs w:val="20"/>
        </w:rPr>
        <w:t xml:space="preserve"> and visibility rules (</w:t>
      </w:r>
      <w:r w:rsidR="00FE29C8" w:rsidRPr="00FE29C8">
        <w:rPr>
          <w:sz w:val="20"/>
          <w:szCs w:val="20"/>
        </w:rPr>
        <w:fldChar w:fldCharType="begin"/>
      </w:r>
      <w:r w:rsidR="00FE29C8" w:rsidRPr="00FE29C8">
        <w:rPr>
          <w:sz w:val="20"/>
          <w:szCs w:val="20"/>
        </w:rPr>
        <w:instrText xml:space="preserve"> REF _Ref144201710 \h </w:instrText>
      </w:r>
      <w:r w:rsidR="00FE29C8">
        <w:rPr>
          <w:sz w:val="20"/>
          <w:szCs w:val="20"/>
        </w:rPr>
        <w:instrText xml:space="preserve"> \* MERGEFORMAT </w:instrText>
      </w:r>
      <w:r w:rsidR="00FE29C8" w:rsidRPr="00FE29C8">
        <w:rPr>
          <w:sz w:val="20"/>
          <w:szCs w:val="20"/>
        </w:rPr>
      </w:r>
      <w:r w:rsidR="00FE29C8" w:rsidRPr="00FE29C8">
        <w:rPr>
          <w:sz w:val="20"/>
          <w:szCs w:val="20"/>
        </w:rPr>
        <w:fldChar w:fldCharType="separate"/>
      </w:r>
      <w:r w:rsidR="00FE29C8" w:rsidRPr="00FE29C8">
        <w:rPr>
          <w:sz w:val="20"/>
          <w:szCs w:val="20"/>
        </w:rPr>
        <w:t>Appendix E</w:t>
      </w:r>
      <w:r w:rsidR="00FE29C8" w:rsidRPr="00FE29C8">
        <w:rPr>
          <w:sz w:val="20"/>
          <w:szCs w:val="20"/>
        </w:rPr>
        <w:fldChar w:fldCharType="end"/>
      </w:r>
      <w:r w:rsidR="19B145A4" w:rsidRPr="00FE29C8">
        <w:rPr>
          <w:sz w:val="20"/>
          <w:szCs w:val="20"/>
        </w:rPr>
        <w:t>)</w:t>
      </w:r>
      <w:r w:rsidR="44A6F2F0" w:rsidRPr="00FE29C8">
        <w:rPr>
          <w:sz w:val="20"/>
          <w:szCs w:val="20"/>
        </w:rPr>
        <w:t>.</w:t>
      </w:r>
      <w:r w:rsidR="19B145A4" w:rsidRPr="54609CF9">
        <w:rPr>
          <w:sz w:val="20"/>
          <w:szCs w:val="20"/>
        </w:rPr>
        <w:t xml:space="preserve"> </w:t>
      </w:r>
    </w:p>
    <w:p w14:paraId="5A4CF0A5" w14:textId="6D1730A7" w:rsidR="007C2E5D" w:rsidRPr="00533255" w:rsidRDefault="19CE8CC0" w:rsidP="00807536">
      <w:pPr>
        <w:pStyle w:val="ListParagraph"/>
        <w:numPr>
          <w:ilvl w:val="0"/>
          <w:numId w:val="16"/>
        </w:numPr>
      </w:pPr>
      <w:r w:rsidRPr="69AC2CA8">
        <w:rPr>
          <w:sz w:val="20"/>
          <w:szCs w:val="20"/>
        </w:rPr>
        <w:t>Agree to</w:t>
      </w:r>
      <w:r w:rsidR="002F1A7B" w:rsidRPr="69AC2CA8">
        <w:rPr>
          <w:sz w:val="20"/>
          <w:szCs w:val="20"/>
        </w:rPr>
        <w:t xml:space="preserve"> systematic monitoring and review of supported activities</w:t>
      </w:r>
      <w:r w:rsidR="581E5694" w:rsidRPr="69AC2CA8">
        <w:rPr>
          <w:sz w:val="20"/>
          <w:szCs w:val="20"/>
        </w:rPr>
        <w:t xml:space="preserve"> by the KICs</w:t>
      </w:r>
      <w:r w:rsidR="47679531" w:rsidRPr="69AC2CA8">
        <w:rPr>
          <w:sz w:val="20"/>
          <w:szCs w:val="20"/>
        </w:rPr>
        <w:t>.</w:t>
      </w:r>
    </w:p>
    <w:p w14:paraId="22011D7E" w14:textId="0188CE1A" w:rsidR="69AC2CA8" w:rsidRDefault="69AC2CA8" w:rsidP="69AC2CA8"/>
    <w:p w14:paraId="27C08702" w14:textId="4385570A" w:rsidR="00B71A76" w:rsidRPr="00533255" w:rsidRDefault="5D2FC64B" w:rsidP="6060F38B">
      <w:pPr>
        <w:pStyle w:val="Heading2"/>
      </w:pPr>
      <w:bookmarkStart w:id="56" w:name="_Toc115856880"/>
      <w:bookmarkStart w:id="57" w:name="_Ref144201929"/>
      <w:bookmarkStart w:id="58" w:name="_Toc144218362"/>
      <w:bookmarkStart w:id="59" w:name="_Toc526787084"/>
      <w:r>
        <w:t>Appeal and complaints</w:t>
      </w:r>
      <w:bookmarkEnd w:id="56"/>
      <w:bookmarkEnd w:id="57"/>
      <w:bookmarkEnd w:id="58"/>
      <w:r>
        <w:br/>
      </w:r>
      <w:bookmarkEnd w:id="59"/>
    </w:p>
    <w:p w14:paraId="190AC5B3" w14:textId="21A2F0D3" w:rsidR="00B74171" w:rsidRPr="00533255" w:rsidRDefault="0DC3A0D2" w:rsidP="40ED5C6D">
      <w:pPr>
        <w:rPr>
          <w:sz w:val="20"/>
          <w:szCs w:val="20"/>
        </w:rPr>
      </w:pPr>
      <w:r w:rsidRPr="2A983F36">
        <w:rPr>
          <w:sz w:val="20"/>
          <w:szCs w:val="20"/>
        </w:rPr>
        <w:t xml:space="preserve">Applicants who </w:t>
      </w:r>
      <w:proofErr w:type="gramStart"/>
      <w:r w:rsidRPr="2A983F36">
        <w:rPr>
          <w:sz w:val="20"/>
          <w:szCs w:val="20"/>
        </w:rPr>
        <w:t>submit a</w:t>
      </w:r>
      <w:r w:rsidR="00A05717">
        <w:rPr>
          <w:sz w:val="20"/>
          <w:szCs w:val="20"/>
        </w:rPr>
        <w:t>n application</w:t>
      </w:r>
      <w:proofErr w:type="gramEnd"/>
      <w:r w:rsidR="00A05717">
        <w:rPr>
          <w:sz w:val="20"/>
          <w:szCs w:val="20"/>
        </w:rPr>
        <w:t xml:space="preserve"> </w:t>
      </w:r>
      <w:r w:rsidR="00FF38A9">
        <w:rPr>
          <w:sz w:val="20"/>
          <w:szCs w:val="20"/>
        </w:rPr>
        <w:t xml:space="preserve">who are </w:t>
      </w:r>
      <w:r w:rsidRPr="2A983F36">
        <w:rPr>
          <w:sz w:val="20"/>
          <w:szCs w:val="20"/>
        </w:rPr>
        <w:t>deemed inadmissible/ineligible who disputes the ineligibility decision, may appeal the decision</w:t>
      </w:r>
      <w:r w:rsidR="3CBEA7FF" w:rsidRPr="2A983F36">
        <w:rPr>
          <w:sz w:val="20"/>
          <w:szCs w:val="20"/>
        </w:rPr>
        <w:t xml:space="preserve"> by writing to</w:t>
      </w:r>
      <w:r w:rsidR="5CD4C77D" w:rsidRPr="2A983F36">
        <w:rPr>
          <w:sz w:val="20"/>
          <w:szCs w:val="20"/>
        </w:rPr>
        <w:t xml:space="preserve"> </w:t>
      </w:r>
      <w:hyperlink r:id="rId25">
        <w:r w:rsidR="1FDFE290" w:rsidRPr="2A983F36">
          <w:rPr>
            <w:rStyle w:val="Hyperlink"/>
            <w:sz w:val="20"/>
            <w:szCs w:val="20"/>
          </w:rPr>
          <w:t>neb@eitcommunity.eu</w:t>
        </w:r>
      </w:hyperlink>
      <w:r w:rsidR="1FDFE290" w:rsidRPr="2A983F36">
        <w:rPr>
          <w:sz w:val="20"/>
          <w:szCs w:val="20"/>
        </w:rPr>
        <w:t xml:space="preserve">. </w:t>
      </w:r>
      <w:r w:rsidRPr="2A983F36">
        <w:rPr>
          <w:sz w:val="20"/>
          <w:szCs w:val="20"/>
        </w:rPr>
        <w:t>In addition, upon receipt of the evaluation results, if a</w:t>
      </w:r>
      <w:r w:rsidR="00FF38A9">
        <w:rPr>
          <w:sz w:val="20"/>
          <w:szCs w:val="20"/>
        </w:rPr>
        <w:t xml:space="preserve">n application </w:t>
      </w:r>
      <w:r w:rsidRPr="2A983F36">
        <w:rPr>
          <w:sz w:val="20"/>
          <w:szCs w:val="20"/>
        </w:rPr>
        <w:t xml:space="preserve">is rejected, an applicant who </w:t>
      </w:r>
      <w:r w:rsidR="008E602B">
        <w:rPr>
          <w:sz w:val="20"/>
          <w:szCs w:val="20"/>
        </w:rPr>
        <w:t>discerns a failure in following the procedures described in this call document or</w:t>
      </w:r>
      <w:r w:rsidRPr="2A983F36">
        <w:rPr>
          <w:sz w:val="20"/>
          <w:szCs w:val="20"/>
        </w:rPr>
        <w:t xml:space="preserve"> an evaluation comment clearly contradict</w:t>
      </w:r>
      <w:r w:rsidR="008E602B">
        <w:rPr>
          <w:sz w:val="20"/>
          <w:szCs w:val="20"/>
        </w:rPr>
        <w:t>ing</w:t>
      </w:r>
      <w:r w:rsidRPr="2A983F36">
        <w:rPr>
          <w:sz w:val="20"/>
          <w:szCs w:val="20"/>
        </w:rPr>
        <w:t xml:space="preserve"> the information provided in the project </w:t>
      </w:r>
      <w:r w:rsidR="00FF38A9">
        <w:rPr>
          <w:sz w:val="20"/>
          <w:szCs w:val="20"/>
        </w:rPr>
        <w:t>application</w:t>
      </w:r>
      <w:r w:rsidR="008E602B">
        <w:rPr>
          <w:sz w:val="20"/>
          <w:szCs w:val="20"/>
        </w:rPr>
        <w:t xml:space="preserve"> may lodge an appeal</w:t>
      </w:r>
      <w:r w:rsidRPr="2A983F36">
        <w:rPr>
          <w:sz w:val="20"/>
          <w:szCs w:val="20"/>
        </w:rPr>
        <w:t>. The appeal procedure is not intended to call into question the judgement made</w:t>
      </w:r>
      <w:r w:rsidR="1D5BFD5F" w:rsidRPr="2A983F36">
        <w:rPr>
          <w:sz w:val="20"/>
          <w:szCs w:val="20"/>
        </w:rPr>
        <w:t xml:space="preserve"> by the </w:t>
      </w:r>
      <w:r w:rsidRPr="2A983F36">
        <w:rPr>
          <w:sz w:val="20"/>
          <w:szCs w:val="20"/>
        </w:rPr>
        <w:t xml:space="preserve">experts evaluating the </w:t>
      </w:r>
      <w:r w:rsidR="00FF38A9">
        <w:rPr>
          <w:sz w:val="20"/>
          <w:szCs w:val="20"/>
        </w:rPr>
        <w:t>application</w:t>
      </w:r>
      <w:r w:rsidRPr="2A983F36">
        <w:rPr>
          <w:sz w:val="20"/>
          <w:szCs w:val="20"/>
        </w:rPr>
        <w:t xml:space="preserve">.  </w:t>
      </w:r>
      <w:r>
        <w:br/>
      </w:r>
      <w:r>
        <w:br/>
      </w:r>
      <w:r w:rsidRPr="2A983F36">
        <w:rPr>
          <w:sz w:val="20"/>
          <w:szCs w:val="20"/>
        </w:rPr>
        <w:t xml:space="preserve">The appeal </w:t>
      </w:r>
      <w:r w:rsidR="00FF38A9">
        <w:rPr>
          <w:sz w:val="20"/>
          <w:szCs w:val="20"/>
        </w:rPr>
        <w:t>may</w:t>
      </w:r>
      <w:r w:rsidR="00FF38A9" w:rsidRPr="2A983F36">
        <w:rPr>
          <w:sz w:val="20"/>
          <w:szCs w:val="20"/>
        </w:rPr>
        <w:t xml:space="preserve"> </w:t>
      </w:r>
      <w:r w:rsidRPr="2A983F36">
        <w:rPr>
          <w:sz w:val="20"/>
          <w:szCs w:val="20"/>
        </w:rPr>
        <w:t xml:space="preserve">be lodged against the outcomes of the admissibility and eligibility check or the evaluation on the following grounds </w:t>
      </w:r>
      <w:r w:rsidRPr="2A983F36">
        <w:rPr>
          <w:b/>
          <w:bCs/>
          <w:sz w:val="20"/>
          <w:szCs w:val="20"/>
        </w:rPr>
        <w:t>only</w:t>
      </w:r>
      <w:r w:rsidRPr="2A983F36">
        <w:rPr>
          <w:sz w:val="20"/>
          <w:szCs w:val="20"/>
        </w:rPr>
        <w:t xml:space="preserve">: </w:t>
      </w:r>
      <w:r>
        <w:br/>
      </w:r>
    </w:p>
    <w:p w14:paraId="5209663E" w14:textId="77777777" w:rsidR="00B74171" w:rsidRPr="00B74171" w:rsidRDefault="5C5A081C" w:rsidP="00807536">
      <w:pPr>
        <w:pStyle w:val="ListParagraph"/>
        <w:numPr>
          <w:ilvl w:val="0"/>
          <w:numId w:val="22"/>
        </w:numPr>
        <w:rPr>
          <w:rFonts w:eastAsiaTheme="minorEastAsia"/>
          <w:sz w:val="20"/>
          <w:szCs w:val="20"/>
        </w:rPr>
      </w:pPr>
      <w:r w:rsidRPr="6060F38B">
        <w:rPr>
          <w:sz w:val="20"/>
          <w:szCs w:val="20"/>
        </w:rPr>
        <w:t xml:space="preserve">Process errors by the EIT Community </w:t>
      </w:r>
      <w:r w:rsidR="00B74171" w:rsidRPr="6060F38B">
        <w:rPr>
          <w:sz w:val="20"/>
          <w:szCs w:val="20"/>
        </w:rPr>
        <w:t>NEB,</w:t>
      </w:r>
      <w:r w:rsidRPr="6060F38B">
        <w:rPr>
          <w:sz w:val="20"/>
          <w:szCs w:val="20"/>
        </w:rPr>
        <w:t xml:space="preserve"> </w:t>
      </w:r>
    </w:p>
    <w:p w14:paraId="17CAB9E3" w14:textId="77777777" w:rsidR="00B74171" w:rsidRPr="00B74171" w:rsidRDefault="5C5A081C" w:rsidP="00807536">
      <w:pPr>
        <w:pStyle w:val="ListParagraph"/>
        <w:numPr>
          <w:ilvl w:val="0"/>
          <w:numId w:val="22"/>
        </w:numPr>
        <w:rPr>
          <w:rFonts w:eastAsiaTheme="minorEastAsia"/>
          <w:sz w:val="20"/>
          <w:szCs w:val="20"/>
        </w:rPr>
      </w:pPr>
      <w:r w:rsidRPr="6060F38B">
        <w:rPr>
          <w:sz w:val="20"/>
          <w:szCs w:val="20"/>
        </w:rPr>
        <w:t>Technical problems beyond the applicant’s control</w:t>
      </w:r>
      <w:r w:rsidR="00B74171" w:rsidRPr="6060F38B">
        <w:rPr>
          <w:sz w:val="20"/>
          <w:szCs w:val="20"/>
        </w:rPr>
        <w:t>,</w:t>
      </w:r>
      <w:r w:rsidRPr="6060F38B">
        <w:rPr>
          <w:sz w:val="20"/>
          <w:szCs w:val="20"/>
        </w:rPr>
        <w:t xml:space="preserve"> </w:t>
      </w:r>
    </w:p>
    <w:p w14:paraId="4FC3C01E" w14:textId="2F29AC87" w:rsidR="00B74171" w:rsidRPr="00B74171" w:rsidRDefault="5C5A081C" w:rsidP="00807536">
      <w:pPr>
        <w:pStyle w:val="ListParagraph"/>
        <w:numPr>
          <w:ilvl w:val="0"/>
          <w:numId w:val="22"/>
        </w:numPr>
        <w:rPr>
          <w:rFonts w:eastAsiaTheme="minorEastAsia"/>
          <w:sz w:val="20"/>
          <w:szCs w:val="20"/>
        </w:rPr>
      </w:pPr>
      <w:r w:rsidRPr="6060F38B">
        <w:rPr>
          <w:sz w:val="20"/>
          <w:szCs w:val="20"/>
        </w:rPr>
        <w:t>Obvious human/mechanical errors by</w:t>
      </w:r>
      <w:r w:rsidR="004C69F9">
        <w:rPr>
          <w:sz w:val="20"/>
          <w:szCs w:val="20"/>
        </w:rPr>
        <w:t xml:space="preserve"> the</w:t>
      </w:r>
      <w:r w:rsidRPr="6060F38B">
        <w:rPr>
          <w:sz w:val="20"/>
          <w:szCs w:val="20"/>
        </w:rPr>
        <w:t xml:space="preserve"> EIT Community </w:t>
      </w:r>
      <w:r w:rsidR="00B74171" w:rsidRPr="6060F38B">
        <w:rPr>
          <w:sz w:val="20"/>
          <w:szCs w:val="20"/>
        </w:rPr>
        <w:t>NEB,</w:t>
      </w:r>
      <w:r w:rsidR="00EA0BA1" w:rsidRPr="6060F38B">
        <w:rPr>
          <w:sz w:val="20"/>
          <w:szCs w:val="20"/>
        </w:rPr>
        <w:t xml:space="preserve"> </w:t>
      </w:r>
    </w:p>
    <w:p w14:paraId="694E1873" w14:textId="459BE60B" w:rsidR="00B74171" w:rsidRPr="00B74171" w:rsidRDefault="5C5A081C" w:rsidP="00807536">
      <w:pPr>
        <w:pStyle w:val="ListParagraph"/>
        <w:numPr>
          <w:ilvl w:val="0"/>
          <w:numId w:val="22"/>
        </w:numPr>
        <w:rPr>
          <w:rFonts w:eastAsiaTheme="minorEastAsia"/>
          <w:sz w:val="20"/>
          <w:szCs w:val="20"/>
        </w:rPr>
      </w:pPr>
      <w:r w:rsidRPr="6060F38B">
        <w:rPr>
          <w:sz w:val="20"/>
          <w:szCs w:val="20"/>
        </w:rPr>
        <w:t>Factual errors during the evaluation process</w:t>
      </w:r>
      <w:r w:rsidR="00551EEB" w:rsidRPr="6060F38B">
        <w:rPr>
          <w:sz w:val="20"/>
          <w:szCs w:val="20"/>
        </w:rPr>
        <w:t>.</w:t>
      </w:r>
      <w:r w:rsidR="00B74171">
        <w:br/>
      </w:r>
    </w:p>
    <w:p w14:paraId="2E9FC560" w14:textId="75BC8AF7" w:rsidR="00B74171" w:rsidRPr="00533255" w:rsidRDefault="5C5A081C" w:rsidP="6060F38B">
      <w:pPr>
        <w:rPr>
          <w:b/>
          <w:bCs/>
          <w:sz w:val="20"/>
          <w:szCs w:val="20"/>
        </w:rPr>
      </w:pPr>
      <w:r w:rsidRPr="6060F38B">
        <w:rPr>
          <w:b/>
          <w:bCs/>
          <w:sz w:val="20"/>
          <w:szCs w:val="20"/>
        </w:rPr>
        <w:t xml:space="preserve">Appeals cannot be made based on other grounds than those indicated above.  </w:t>
      </w:r>
      <w:r w:rsidR="00B74171">
        <w:br/>
      </w:r>
    </w:p>
    <w:p w14:paraId="4A2B532A" w14:textId="081D4476" w:rsidR="00B74171" w:rsidRPr="00533255" w:rsidRDefault="1167B7DC" w:rsidP="6060F38B">
      <w:pPr>
        <w:rPr>
          <w:sz w:val="20"/>
          <w:szCs w:val="20"/>
        </w:rPr>
      </w:pPr>
      <w:r w:rsidRPr="6060F38B">
        <w:rPr>
          <w:sz w:val="20"/>
          <w:szCs w:val="20"/>
        </w:rPr>
        <w:t xml:space="preserve">Requests for redress against the outcomes of the admissibility and eligibility check or the evaluation should be raised within </w:t>
      </w:r>
      <w:r w:rsidR="009D6712">
        <w:rPr>
          <w:sz w:val="20"/>
          <w:szCs w:val="20"/>
        </w:rPr>
        <w:t>three</w:t>
      </w:r>
      <w:r w:rsidR="009D6712" w:rsidRPr="6060F38B">
        <w:rPr>
          <w:sz w:val="20"/>
          <w:szCs w:val="20"/>
        </w:rPr>
        <w:t xml:space="preserve"> </w:t>
      </w:r>
      <w:r w:rsidR="008E602B">
        <w:rPr>
          <w:sz w:val="20"/>
          <w:szCs w:val="20"/>
        </w:rPr>
        <w:t>business</w:t>
      </w:r>
      <w:r w:rsidR="008E602B" w:rsidRPr="6060F38B">
        <w:rPr>
          <w:sz w:val="20"/>
          <w:szCs w:val="20"/>
        </w:rPr>
        <w:t xml:space="preserve"> </w:t>
      </w:r>
      <w:r w:rsidRPr="6060F38B">
        <w:rPr>
          <w:sz w:val="20"/>
          <w:szCs w:val="20"/>
        </w:rPr>
        <w:t xml:space="preserve">days of the official notification of ineligibility by the EIT Community </w:t>
      </w:r>
      <w:r w:rsidR="00B74171" w:rsidRPr="6060F38B">
        <w:rPr>
          <w:sz w:val="20"/>
          <w:szCs w:val="20"/>
        </w:rPr>
        <w:t>NEB</w:t>
      </w:r>
      <w:r w:rsidR="09EC1014" w:rsidRPr="6060F38B">
        <w:rPr>
          <w:sz w:val="20"/>
          <w:szCs w:val="20"/>
        </w:rPr>
        <w:t xml:space="preserve"> or</w:t>
      </w:r>
      <w:r w:rsidRPr="6060F38B">
        <w:rPr>
          <w:sz w:val="20"/>
          <w:szCs w:val="20"/>
        </w:rPr>
        <w:t xml:space="preserve"> after receipt of the evaluation results by the EIT Community </w:t>
      </w:r>
      <w:r w:rsidR="00B74171" w:rsidRPr="6060F38B">
        <w:rPr>
          <w:sz w:val="20"/>
          <w:szCs w:val="20"/>
        </w:rPr>
        <w:t>NEB</w:t>
      </w:r>
      <w:r w:rsidR="09EC1014" w:rsidRPr="6060F38B">
        <w:rPr>
          <w:sz w:val="20"/>
          <w:szCs w:val="20"/>
        </w:rPr>
        <w:t xml:space="preserve"> and</w:t>
      </w:r>
      <w:r w:rsidRPr="6060F38B">
        <w:rPr>
          <w:sz w:val="20"/>
          <w:szCs w:val="20"/>
        </w:rPr>
        <w:t xml:space="preserve"> should be sent </w:t>
      </w:r>
      <w:r w:rsidR="002E1508" w:rsidRPr="6060F38B">
        <w:rPr>
          <w:sz w:val="20"/>
          <w:szCs w:val="20"/>
        </w:rPr>
        <w:t>via email.</w:t>
      </w:r>
      <w:r w:rsidR="4AE2DBF4" w:rsidRPr="6060F38B">
        <w:rPr>
          <w:sz w:val="20"/>
          <w:szCs w:val="20"/>
        </w:rPr>
        <w:t xml:space="preserve"> </w:t>
      </w:r>
      <w:r w:rsidR="009D6712">
        <w:rPr>
          <w:sz w:val="20"/>
          <w:szCs w:val="20"/>
        </w:rPr>
        <w:t>The EIT Community NEB will respond to the applicant within five business days with the outcome of the appeal.</w:t>
      </w:r>
      <w:r w:rsidR="00B74171">
        <w:br/>
      </w:r>
    </w:p>
    <w:p w14:paraId="752F15CB" w14:textId="77777777" w:rsidR="00B74171" w:rsidRDefault="1167B7DC" w:rsidP="6060F38B">
      <w:pPr>
        <w:rPr>
          <w:sz w:val="20"/>
          <w:szCs w:val="20"/>
        </w:rPr>
      </w:pPr>
      <w:r w:rsidRPr="6060F38B">
        <w:rPr>
          <w:sz w:val="20"/>
          <w:szCs w:val="20"/>
        </w:rPr>
        <w:t xml:space="preserve">Requests must: </w:t>
      </w:r>
    </w:p>
    <w:p w14:paraId="46FE0B58" w14:textId="54360038" w:rsidR="00B74171" w:rsidRDefault="5C5A081C" w:rsidP="00807536">
      <w:pPr>
        <w:pStyle w:val="ListParagraph"/>
        <w:numPr>
          <w:ilvl w:val="0"/>
          <w:numId w:val="23"/>
        </w:numPr>
        <w:rPr>
          <w:sz w:val="20"/>
          <w:szCs w:val="20"/>
        </w:rPr>
      </w:pPr>
      <w:r w:rsidRPr="6060F38B">
        <w:rPr>
          <w:sz w:val="20"/>
          <w:szCs w:val="20"/>
        </w:rPr>
        <w:t>Be related to the admissibility and eligibility check and/or to the evaluation process</w:t>
      </w:r>
      <w:r w:rsidR="00B74171" w:rsidRPr="6060F38B">
        <w:rPr>
          <w:sz w:val="20"/>
          <w:szCs w:val="20"/>
        </w:rPr>
        <w:t>,</w:t>
      </w:r>
      <w:r w:rsidRPr="6060F38B">
        <w:rPr>
          <w:sz w:val="20"/>
          <w:szCs w:val="20"/>
        </w:rPr>
        <w:t xml:space="preserve">  </w:t>
      </w:r>
    </w:p>
    <w:p w14:paraId="0ACBD5F1" w14:textId="48DB359F" w:rsidR="00B74171" w:rsidRDefault="1167B7DC" w:rsidP="00807536">
      <w:pPr>
        <w:pStyle w:val="ListParagraph"/>
        <w:numPr>
          <w:ilvl w:val="0"/>
          <w:numId w:val="23"/>
        </w:numPr>
        <w:rPr>
          <w:sz w:val="20"/>
          <w:szCs w:val="20"/>
        </w:rPr>
      </w:pPr>
      <w:r w:rsidRPr="6060F38B">
        <w:rPr>
          <w:sz w:val="20"/>
          <w:szCs w:val="20"/>
        </w:rPr>
        <w:t>Be lodged exclusively in relation to the grounds indicated above, including a clear description of the grounds for the complaint</w:t>
      </w:r>
      <w:r w:rsidR="00B74171" w:rsidRPr="6060F38B">
        <w:rPr>
          <w:sz w:val="20"/>
          <w:szCs w:val="20"/>
        </w:rPr>
        <w:t>,</w:t>
      </w:r>
    </w:p>
    <w:p w14:paraId="29D7ED3D" w14:textId="77777777" w:rsidR="00B74171" w:rsidRDefault="5C5A081C" w:rsidP="00807536">
      <w:pPr>
        <w:pStyle w:val="ListParagraph"/>
        <w:numPr>
          <w:ilvl w:val="0"/>
          <w:numId w:val="23"/>
        </w:numPr>
        <w:rPr>
          <w:sz w:val="20"/>
          <w:szCs w:val="20"/>
        </w:rPr>
      </w:pPr>
      <w:r w:rsidRPr="6060F38B">
        <w:rPr>
          <w:sz w:val="20"/>
          <w:szCs w:val="20"/>
        </w:rPr>
        <w:t>Be received within the time limit specified above. Late appeals will not be considered</w:t>
      </w:r>
      <w:r w:rsidR="00B74171" w:rsidRPr="6060F38B">
        <w:rPr>
          <w:sz w:val="20"/>
          <w:szCs w:val="20"/>
        </w:rPr>
        <w:t>,</w:t>
      </w:r>
    </w:p>
    <w:p w14:paraId="640DB5CF" w14:textId="7D04BD7B" w:rsidR="00B74171" w:rsidRDefault="1167B7DC" w:rsidP="00807536">
      <w:pPr>
        <w:pStyle w:val="ListParagraph"/>
        <w:numPr>
          <w:ilvl w:val="0"/>
          <w:numId w:val="23"/>
        </w:numPr>
        <w:rPr>
          <w:sz w:val="20"/>
          <w:szCs w:val="20"/>
        </w:rPr>
      </w:pPr>
      <w:r w:rsidRPr="6060F38B">
        <w:rPr>
          <w:sz w:val="20"/>
          <w:szCs w:val="20"/>
        </w:rPr>
        <w:t>An initial reply will be sent to complainants no later than two weeks after the deadline for redress requests. This initial reply will indicate when a definitive reply will be provided</w:t>
      </w:r>
      <w:r w:rsidR="00B74171" w:rsidRPr="6060F38B">
        <w:rPr>
          <w:sz w:val="20"/>
          <w:szCs w:val="20"/>
        </w:rPr>
        <w:t>,</w:t>
      </w:r>
    </w:p>
    <w:p w14:paraId="4D3F3CBE" w14:textId="40945370" w:rsidR="00B74171" w:rsidRDefault="1167B7DC" w:rsidP="00807536">
      <w:pPr>
        <w:pStyle w:val="ListParagraph"/>
        <w:numPr>
          <w:ilvl w:val="0"/>
          <w:numId w:val="23"/>
        </w:numPr>
        <w:rPr>
          <w:sz w:val="20"/>
          <w:szCs w:val="20"/>
        </w:rPr>
      </w:pPr>
      <w:r w:rsidRPr="6060F38B">
        <w:rPr>
          <w:sz w:val="20"/>
          <w:szCs w:val="20"/>
        </w:rPr>
        <w:t xml:space="preserve">If there is clear evidence of a shortcoming that could have affected the funding decision, all or part of the </w:t>
      </w:r>
      <w:r w:rsidR="00695385">
        <w:rPr>
          <w:sz w:val="20"/>
          <w:szCs w:val="20"/>
        </w:rPr>
        <w:t>application</w:t>
      </w:r>
      <w:r w:rsidR="00695385" w:rsidRPr="6060F38B">
        <w:rPr>
          <w:sz w:val="20"/>
          <w:szCs w:val="20"/>
        </w:rPr>
        <w:t xml:space="preserve"> </w:t>
      </w:r>
      <w:r w:rsidRPr="6060F38B">
        <w:rPr>
          <w:sz w:val="20"/>
          <w:szCs w:val="20"/>
        </w:rPr>
        <w:t>may be re-evaluated</w:t>
      </w:r>
      <w:r w:rsidR="00B74171" w:rsidRPr="6060F38B">
        <w:rPr>
          <w:sz w:val="20"/>
          <w:szCs w:val="20"/>
        </w:rPr>
        <w:t>,</w:t>
      </w:r>
      <w:r w:rsidRPr="6060F38B">
        <w:rPr>
          <w:sz w:val="20"/>
          <w:szCs w:val="20"/>
        </w:rPr>
        <w:t xml:space="preserve"> </w:t>
      </w:r>
    </w:p>
    <w:p w14:paraId="233B0080" w14:textId="4114D4E8" w:rsidR="25A769F9" w:rsidRDefault="00381DB2" w:rsidP="00807536">
      <w:pPr>
        <w:pStyle w:val="ListParagraph"/>
        <w:numPr>
          <w:ilvl w:val="0"/>
          <w:numId w:val="23"/>
        </w:numPr>
        <w:rPr>
          <w:sz w:val="20"/>
          <w:szCs w:val="20"/>
        </w:rPr>
      </w:pPr>
      <w:r w:rsidRPr="6060F38B">
        <w:rPr>
          <w:sz w:val="20"/>
          <w:szCs w:val="20"/>
        </w:rPr>
        <w:t xml:space="preserve">If there is no clear evidence of a shortcoming, the </w:t>
      </w:r>
      <w:r w:rsidR="00695385">
        <w:rPr>
          <w:sz w:val="20"/>
          <w:szCs w:val="20"/>
        </w:rPr>
        <w:t>application</w:t>
      </w:r>
      <w:r w:rsidR="00695385" w:rsidRPr="6060F38B">
        <w:rPr>
          <w:sz w:val="20"/>
          <w:szCs w:val="20"/>
        </w:rPr>
        <w:t xml:space="preserve"> </w:t>
      </w:r>
      <w:r w:rsidRPr="6060F38B">
        <w:rPr>
          <w:sz w:val="20"/>
          <w:szCs w:val="20"/>
        </w:rPr>
        <w:t xml:space="preserve">will not be re-evaluated, and the applicants will be notified that their appeal has been rejected via email without justification. </w:t>
      </w:r>
      <w:r w:rsidR="25A769F9">
        <w:br/>
      </w:r>
    </w:p>
    <w:p w14:paraId="3A618341" w14:textId="4C76B1BC" w:rsidR="00EA3913" w:rsidRPr="00533255" w:rsidRDefault="5872AEDB" w:rsidP="69AC2CA8">
      <w:pPr>
        <w:pStyle w:val="Heading1"/>
        <w:spacing w:after="120"/>
        <w:rPr>
          <w:rFonts w:eastAsia="Calibri" w:cs="Times New Roman"/>
          <w:color w:val="70AD47" w:themeColor="accent6"/>
        </w:rPr>
      </w:pPr>
      <w:bookmarkStart w:id="60" w:name="_Toc115856881"/>
      <w:bookmarkStart w:id="61" w:name="_Toc632126294"/>
      <w:bookmarkStart w:id="62" w:name="_Ref144212210"/>
      <w:bookmarkStart w:id="63" w:name="_Ref144212227"/>
      <w:bookmarkStart w:id="64" w:name="_Ref144212231"/>
      <w:bookmarkStart w:id="65" w:name="_Ref144212237"/>
      <w:bookmarkStart w:id="66" w:name="_Ref144218138"/>
      <w:bookmarkStart w:id="67" w:name="_Toc144218363"/>
      <w:r w:rsidRPr="54609CF9">
        <w:rPr>
          <w:rFonts w:eastAsia="Calibri" w:cs="Times New Roman"/>
          <w:color w:val="6FAC47"/>
        </w:rPr>
        <w:t>Call Calendar</w:t>
      </w:r>
      <w:bookmarkEnd w:id="60"/>
      <w:bookmarkEnd w:id="61"/>
      <w:bookmarkEnd w:id="62"/>
      <w:bookmarkEnd w:id="63"/>
      <w:bookmarkEnd w:id="64"/>
      <w:bookmarkEnd w:id="65"/>
      <w:bookmarkEnd w:id="66"/>
      <w:bookmarkEnd w:id="67"/>
      <w:r>
        <w:br/>
      </w:r>
    </w:p>
    <w:p w14:paraId="2DEEAE88" w14:textId="6238709C" w:rsidR="00EA3913" w:rsidRDefault="4C1FAE75" w:rsidP="6060F38B">
      <w:pPr>
        <w:spacing w:line="480" w:lineRule="auto"/>
        <w:rPr>
          <w:rFonts w:eastAsia="Calibri"/>
          <w:color w:val="000000" w:themeColor="text1"/>
          <w:sz w:val="20"/>
          <w:szCs w:val="20"/>
        </w:rPr>
      </w:pPr>
      <w:r w:rsidRPr="2A983F36">
        <w:rPr>
          <w:rFonts w:eastAsia="Calibri"/>
          <w:b/>
          <w:bCs/>
          <w:color w:val="000000" w:themeColor="text1"/>
          <w:sz w:val="20"/>
          <w:szCs w:val="20"/>
        </w:rPr>
        <w:t>Opening call:</w:t>
      </w:r>
      <w:r w:rsidR="5AF8ED9C" w:rsidRPr="2A983F36">
        <w:rPr>
          <w:rFonts w:eastAsia="Calibri"/>
          <w:b/>
          <w:bCs/>
          <w:color w:val="000000" w:themeColor="text1"/>
          <w:sz w:val="20"/>
          <w:szCs w:val="20"/>
        </w:rPr>
        <w:t xml:space="preserve"> </w:t>
      </w:r>
      <w:r w:rsidR="004C69F9" w:rsidRPr="2A983F36">
        <w:rPr>
          <w:rFonts w:eastAsia="Calibri"/>
          <w:color w:val="000000" w:themeColor="text1"/>
          <w:sz w:val="20"/>
          <w:szCs w:val="20"/>
        </w:rPr>
        <w:t>2</w:t>
      </w:r>
      <w:r w:rsidR="004C69F9" w:rsidRPr="2A983F36">
        <w:rPr>
          <w:rFonts w:eastAsia="Calibri"/>
          <w:color w:val="000000" w:themeColor="text1"/>
          <w:sz w:val="20"/>
          <w:szCs w:val="20"/>
          <w:vertAlign w:val="superscript"/>
        </w:rPr>
        <w:t>nd</w:t>
      </w:r>
      <w:r w:rsidR="004C69F9" w:rsidRPr="2A983F36">
        <w:rPr>
          <w:rFonts w:eastAsia="Calibri"/>
          <w:color w:val="000000" w:themeColor="text1"/>
          <w:sz w:val="20"/>
          <w:szCs w:val="20"/>
        </w:rPr>
        <w:t xml:space="preserve"> </w:t>
      </w:r>
      <w:r w:rsidR="45FB6146" w:rsidRPr="2A983F36">
        <w:rPr>
          <w:rFonts w:eastAsia="Calibri"/>
          <w:color w:val="000000" w:themeColor="text1"/>
          <w:sz w:val="20"/>
          <w:szCs w:val="20"/>
        </w:rPr>
        <w:t>October</w:t>
      </w:r>
      <w:r w:rsidR="5AF8ED9C" w:rsidRPr="2A983F36">
        <w:rPr>
          <w:rFonts w:eastAsia="Calibri"/>
          <w:color w:val="000000" w:themeColor="text1"/>
          <w:sz w:val="20"/>
          <w:szCs w:val="20"/>
        </w:rPr>
        <w:t xml:space="preserve"> 2023</w:t>
      </w:r>
    </w:p>
    <w:p w14:paraId="7A9B0063" w14:textId="42807344" w:rsidR="004809D9" w:rsidRPr="00DF31C6" w:rsidRDefault="004809D9" w:rsidP="1C47C062">
      <w:pPr>
        <w:spacing w:line="480" w:lineRule="auto"/>
        <w:rPr>
          <w:rFonts w:eastAsia="Calibri"/>
          <w:b/>
          <w:bCs/>
          <w:color w:val="000000" w:themeColor="text1"/>
          <w:sz w:val="20"/>
          <w:szCs w:val="20"/>
        </w:rPr>
      </w:pPr>
      <w:r w:rsidRPr="1C47C062">
        <w:rPr>
          <w:rFonts w:eastAsia="Calibri"/>
          <w:b/>
          <w:bCs/>
          <w:color w:val="000000" w:themeColor="text1"/>
          <w:sz w:val="20"/>
          <w:szCs w:val="20"/>
        </w:rPr>
        <w:t>Information session:</w:t>
      </w:r>
      <w:r w:rsidR="51583B9B" w:rsidRPr="1C47C062">
        <w:rPr>
          <w:rFonts w:eastAsia="Calibri"/>
          <w:b/>
          <w:bCs/>
          <w:color w:val="000000" w:themeColor="text1"/>
          <w:sz w:val="20"/>
          <w:szCs w:val="20"/>
        </w:rPr>
        <w:t xml:space="preserve"> </w:t>
      </w:r>
      <w:r w:rsidR="51583B9B" w:rsidRPr="1C47C062">
        <w:rPr>
          <w:rFonts w:eastAsia="Calibri"/>
          <w:color w:val="000000" w:themeColor="text1"/>
          <w:sz w:val="20"/>
          <w:szCs w:val="20"/>
        </w:rPr>
        <w:t>18</w:t>
      </w:r>
      <w:r w:rsidR="51583B9B" w:rsidRPr="1C47C062">
        <w:rPr>
          <w:rFonts w:eastAsia="Calibri"/>
          <w:color w:val="000000" w:themeColor="text1"/>
          <w:sz w:val="20"/>
          <w:szCs w:val="20"/>
          <w:vertAlign w:val="superscript"/>
        </w:rPr>
        <w:t>th</w:t>
      </w:r>
      <w:r w:rsidR="51583B9B" w:rsidRPr="1C47C062">
        <w:rPr>
          <w:rFonts w:eastAsia="Calibri"/>
          <w:color w:val="000000" w:themeColor="text1"/>
          <w:sz w:val="20"/>
          <w:szCs w:val="20"/>
        </w:rPr>
        <w:t xml:space="preserve"> October 2023</w:t>
      </w:r>
    </w:p>
    <w:p w14:paraId="4F344A95" w14:textId="6109CFE3" w:rsidR="004809D9" w:rsidRPr="00DF31C6" w:rsidRDefault="004809D9" w:rsidP="1C47C062">
      <w:pPr>
        <w:spacing w:line="480" w:lineRule="auto"/>
        <w:rPr>
          <w:rFonts w:eastAsia="Calibri"/>
          <w:b/>
          <w:bCs/>
          <w:color w:val="000000" w:themeColor="text1"/>
          <w:sz w:val="20"/>
          <w:szCs w:val="20"/>
        </w:rPr>
      </w:pPr>
      <w:r w:rsidRPr="1C47C062">
        <w:rPr>
          <w:rFonts w:eastAsia="Calibri"/>
          <w:b/>
          <w:bCs/>
          <w:color w:val="000000" w:themeColor="text1"/>
          <w:sz w:val="20"/>
          <w:szCs w:val="20"/>
        </w:rPr>
        <w:t>Deadline for call content questions:</w:t>
      </w:r>
      <w:r w:rsidR="0FC219DF" w:rsidRPr="1C47C062">
        <w:rPr>
          <w:rFonts w:eastAsia="Calibri"/>
          <w:b/>
          <w:bCs/>
          <w:color w:val="000000" w:themeColor="text1"/>
          <w:sz w:val="20"/>
          <w:szCs w:val="20"/>
        </w:rPr>
        <w:t xml:space="preserve"> </w:t>
      </w:r>
      <w:r w:rsidR="0FC219DF" w:rsidRPr="1C47C062">
        <w:rPr>
          <w:rFonts w:eastAsia="Calibri"/>
          <w:color w:val="000000" w:themeColor="text1"/>
          <w:sz w:val="20"/>
          <w:szCs w:val="20"/>
        </w:rPr>
        <w:t>3</w:t>
      </w:r>
      <w:r w:rsidR="0FC219DF" w:rsidRPr="1C47C062">
        <w:rPr>
          <w:rFonts w:eastAsia="Calibri"/>
          <w:color w:val="000000" w:themeColor="text1"/>
          <w:sz w:val="20"/>
          <w:szCs w:val="20"/>
          <w:vertAlign w:val="superscript"/>
        </w:rPr>
        <w:t>rd</w:t>
      </w:r>
      <w:r w:rsidR="0FC219DF" w:rsidRPr="1C47C062">
        <w:rPr>
          <w:rFonts w:eastAsia="Calibri"/>
          <w:color w:val="000000" w:themeColor="text1"/>
          <w:sz w:val="20"/>
          <w:szCs w:val="20"/>
        </w:rPr>
        <w:t xml:space="preserve"> November 2023</w:t>
      </w:r>
    </w:p>
    <w:p w14:paraId="0E89954A" w14:textId="49136023" w:rsidR="004809D9" w:rsidRPr="004809D9" w:rsidRDefault="004809D9" w:rsidP="1C47C062">
      <w:pPr>
        <w:spacing w:line="480" w:lineRule="auto"/>
        <w:rPr>
          <w:rFonts w:eastAsia="Calibri"/>
          <w:color w:val="000000" w:themeColor="text1"/>
          <w:sz w:val="20"/>
          <w:szCs w:val="20"/>
        </w:rPr>
      </w:pPr>
      <w:r w:rsidRPr="1C47C062">
        <w:rPr>
          <w:rFonts w:eastAsia="Calibri"/>
          <w:b/>
          <w:bCs/>
          <w:color w:val="000000" w:themeColor="text1"/>
          <w:sz w:val="20"/>
          <w:szCs w:val="20"/>
        </w:rPr>
        <w:t>Call FAQ posting:</w:t>
      </w:r>
      <w:r w:rsidR="4B27EBE9" w:rsidRPr="1C47C062">
        <w:rPr>
          <w:rFonts w:eastAsia="Calibri"/>
          <w:b/>
          <w:bCs/>
          <w:color w:val="000000" w:themeColor="text1"/>
          <w:sz w:val="20"/>
          <w:szCs w:val="20"/>
        </w:rPr>
        <w:t xml:space="preserve"> </w:t>
      </w:r>
      <w:r w:rsidR="4B27EBE9" w:rsidRPr="1C47C062">
        <w:rPr>
          <w:rFonts w:eastAsia="Calibri"/>
          <w:color w:val="000000" w:themeColor="text1"/>
          <w:sz w:val="20"/>
          <w:szCs w:val="20"/>
        </w:rPr>
        <w:t>8</w:t>
      </w:r>
      <w:r w:rsidR="4B27EBE9" w:rsidRPr="1C47C062">
        <w:rPr>
          <w:rFonts w:eastAsia="Calibri"/>
          <w:color w:val="000000" w:themeColor="text1"/>
          <w:sz w:val="20"/>
          <w:szCs w:val="20"/>
          <w:vertAlign w:val="superscript"/>
        </w:rPr>
        <w:t>th</w:t>
      </w:r>
      <w:r w:rsidR="4B27EBE9" w:rsidRPr="1C47C062">
        <w:rPr>
          <w:rFonts w:eastAsia="Calibri"/>
          <w:color w:val="000000" w:themeColor="text1"/>
          <w:sz w:val="20"/>
          <w:szCs w:val="20"/>
        </w:rPr>
        <w:t xml:space="preserve"> November 2023</w:t>
      </w:r>
    </w:p>
    <w:p w14:paraId="0795BF66" w14:textId="5954CF64" w:rsidR="00EA3913" w:rsidRDefault="4C1FAE75" w:rsidP="6060F38B">
      <w:pPr>
        <w:spacing w:line="480" w:lineRule="auto"/>
        <w:rPr>
          <w:color w:val="000000" w:themeColor="text1"/>
          <w:sz w:val="20"/>
          <w:szCs w:val="20"/>
        </w:rPr>
      </w:pPr>
      <w:r w:rsidRPr="2A983F36">
        <w:rPr>
          <w:rFonts w:eastAsia="Calibri"/>
          <w:b/>
          <w:bCs/>
          <w:color w:val="000000" w:themeColor="text1"/>
          <w:sz w:val="20"/>
          <w:szCs w:val="20"/>
        </w:rPr>
        <w:t>Closing call:</w:t>
      </w:r>
      <w:r w:rsidR="40C39657" w:rsidRPr="2A983F36">
        <w:rPr>
          <w:rFonts w:eastAsia="Calibri"/>
          <w:color w:val="000000" w:themeColor="text1"/>
          <w:sz w:val="20"/>
          <w:szCs w:val="20"/>
        </w:rPr>
        <w:t xml:space="preserve"> </w:t>
      </w:r>
      <w:r w:rsidR="004C69F9" w:rsidRPr="2A983F36">
        <w:rPr>
          <w:rFonts w:eastAsia="Calibri"/>
          <w:color w:val="000000" w:themeColor="text1"/>
          <w:sz w:val="20"/>
          <w:szCs w:val="20"/>
        </w:rPr>
        <w:t>4</w:t>
      </w:r>
      <w:r w:rsidR="004C69F9" w:rsidRPr="2A983F36">
        <w:rPr>
          <w:rFonts w:eastAsia="Calibri"/>
          <w:color w:val="000000" w:themeColor="text1"/>
          <w:sz w:val="20"/>
          <w:szCs w:val="20"/>
          <w:vertAlign w:val="superscript"/>
        </w:rPr>
        <w:t>th</w:t>
      </w:r>
      <w:r w:rsidR="004C69F9" w:rsidRPr="2A983F36">
        <w:rPr>
          <w:rFonts w:eastAsia="Calibri"/>
          <w:color w:val="000000" w:themeColor="text1"/>
          <w:sz w:val="20"/>
          <w:szCs w:val="20"/>
        </w:rPr>
        <w:t xml:space="preserve"> </w:t>
      </w:r>
      <w:r w:rsidR="21262A3F" w:rsidRPr="2A983F36">
        <w:rPr>
          <w:rFonts w:eastAsia="Calibri"/>
          <w:color w:val="000000" w:themeColor="text1"/>
          <w:sz w:val="20"/>
          <w:szCs w:val="20"/>
        </w:rPr>
        <w:t>December</w:t>
      </w:r>
      <w:r w:rsidR="40C39657" w:rsidRPr="2A983F36">
        <w:rPr>
          <w:rFonts w:eastAsia="Calibri"/>
          <w:color w:val="000000" w:themeColor="text1"/>
          <w:sz w:val="20"/>
          <w:szCs w:val="20"/>
        </w:rPr>
        <w:t xml:space="preserve"> 2023</w:t>
      </w:r>
      <w:r w:rsidR="719CCF56" w:rsidRPr="2A983F36">
        <w:rPr>
          <w:rFonts w:eastAsia="Calibri"/>
          <w:color w:val="000000" w:themeColor="text1"/>
          <w:sz w:val="20"/>
          <w:szCs w:val="20"/>
        </w:rPr>
        <w:t xml:space="preserve"> (</w:t>
      </w:r>
      <w:r w:rsidR="008E602B">
        <w:rPr>
          <w:rFonts w:eastAsia="Calibri"/>
          <w:color w:val="000000" w:themeColor="text1"/>
          <w:sz w:val="20"/>
          <w:szCs w:val="20"/>
        </w:rPr>
        <w:t>17:00</w:t>
      </w:r>
      <w:r w:rsidR="719CCF56" w:rsidRPr="2A983F36">
        <w:rPr>
          <w:rFonts w:eastAsia="Calibri"/>
          <w:color w:val="000000" w:themeColor="text1"/>
          <w:sz w:val="20"/>
          <w:szCs w:val="20"/>
        </w:rPr>
        <w:t xml:space="preserve"> CET)</w:t>
      </w:r>
    </w:p>
    <w:p w14:paraId="537EA519" w14:textId="482B762D" w:rsidR="00EA3913" w:rsidRDefault="00710AB7" w:rsidP="2A983F36">
      <w:pPr>
        <w:spacing w:line="480" w:lineRule="auto"/>
        <w:rPr>
          <w:rFonts w:eastAsia="Calibri"/>
          <w:b/>
          <w:bCs/>
          <w:color w:val="000000" w:themeColor="text1"/>
          <w:sz w:val="20"/>
          <w:szCs w:val="20"/>
        </w:rPr>
      </w:pPr>
      <w:r>
        <w:rPr>
          <w:rFonts w:eastAsia="Calibri"/>
          <w:b/>
          <w:bCs/>
          <w:color w:val="000000" w:themeColor="text1"/>
          <w:sz w:val="20"/>
          <w:szCs w:val="20"/>
        </w:rPr>
        <w:t>Admissibility</w:t>
      </w:r>
      <w:r w:rsidR="00195948">
        <w:rPr>
          <w:rFonts w:eastAsia="Calibri"/>
          <w:b/>
          <w:bCs/>
          <w:color w:val="000000" w:themeColor="text1"/>
          <w:sz w:val="20"/>
          <w:szCs w:val="20"/>
        </w:rPr>
        <w:t xml:space="preserve"> and eligibility </w:t>
      </w:r>
      <w:r>
        <w:rPr>
          <w:rFonts w:eastAsia="Calibri"/>
          <w:b/>
          <w:bCs/>
          <w:color w:val="000000" w:themeColor="text1"/>
          <w:sz w:val="20"/>
          <w:szCs w:val="20"/>
        </w:rPr>
        <w:t>checks</w:t>
      </w:r>
      <w:r w:rsidR="00FA1E9D">
        <w:rPr>
          <w:rFonts w:eastAsia="Calibri"/>
          <w:b/>
          <w:bCs/>
          <w:color w:val="000000" w:themeColor="text1"/>
          <w:sz w:val="20"/>
          <w:szCs w:val="20"/>
        </w:rPr>
        <w:t xml:space="preserve">: </w:t>
      </w:r>
      <w:r w:rsidR="00FA1E9D" w:rsidRPr="00FA1E9D">
        <w:rPr>
          <w:rFonts w:eastAsia="Calibri"/>
          <w:color w:val="000000" w:themeColor="text1"/>
          <w:sz w:val="20"/>
          <w:szCs w:val="20"/>
        </w:rPr>
        <w:t>21</w:t>
      </w:r>
      <w:r w:rsidR="00FA1E9D" w:rsidRPr="00FA1E9D">
        <w:rPr>
          <w:rFonts w:eastAsia="Calibri"/>
          <w:color w:val="000000" w:themeColor="text1"/>
          <w:sz w:val="20"/>
          <w:szCs w:val="20"/>
          <w:vertAlign w:val="superscript"/>
        </w:rPr>
        <w:t>st</w:t>
      </w:r>
      <w:r w:rsidR="00FA1E9D" w:rsidRPr="00FA1E9D">
        <w:rPr>
          <w:rFonts w:eastAsia="Calibri"/>
          <w:color w:val="000000" w:themeColor="text1"/>
          <w:sz w:val="20"/>
          <w:szCs w:val="20"/>
        </w:rPr>
        <w:t xml:space="preserve"> December 2023</w:t>
      </w:r>
    </w:p>
    <w:p w14:paraId="49983189" w14:textId="61826D52" w:rsidR="00FA1E9D" w:rsidRDefault="00FA1E9D" w:rsidP="2A983F36">
      <w:pPr>
        <w:spacing w:line="480" w:lineRule="auto"/>
        <w:rPr>
          <w:rFonts w:eastAsia="Calibri"/>
          <w:b/>
          <w:bCs/>
          <w:color w:val="000000" w:themeColor="text1"/>
          <w:sz w:val="20"/>
          <w:szCs w:val="20"/>
        </w:rPr>
      </w:pPr>
      <w:r>
        <w:rPr>
          <w:rFonts w:eastAsia="Calibri"/>
          <w:b/>
          <w:bCs/>
          <w:color w:val="000000" w:themeColor="text1"/>
          <w:sz w:val="20"/>
          <w:szCs w:val="20"/>
        </w:rPr>
        <w:lastRenderedPageBreak/>
        <w:t xml:space="preserve">Round 1 </w:t>
      </w:r>
      <w:proofErr w:type="gramStart"/>
      <w:r>
        <w:rPr>
          <w:rFonts w:eastAsia="Calibri"/>
          <w:b/>
          <w:bCs/>
          <w:color w:val="000000" w:themeColor="text1"/>
          <w:sz w:val="20"/>
          <w:szCs w:val="20"/>
        </w:rPr>
        <w:t>evaluations</w:t>
      </w:r>
      <w:proofErr w:type="gramEnd"/>
      <w:r>
        <w:rPr>
          <w:rFonts w:eastAsia="Calibri"/>
          <w:b/>
          <w:bCs/>
          <w:color w:val="000000" w:themeColor="text1"/>
          <w:sz w:val="20"/>
          <w:szCs w:val="20"/>
        </w:rPr>
        <w:t xml:space="preserve">: </w:t>
      </w:r>
      <w:r w:rsidRPr="00FA1E9D">
        <w:rPr>
          <w:rFonts w:eastAsia="Calibri"/>
          <w:color w:val="000000" w:themeColor="text1"/>
          <w:sz w:val="20"/>
          <w:szCs w:val="20"/>
        </w:rPr>
        <w:t>18</w:t>
      </w:r>
      <w:r w:rsidRPr="00FA1E9D">
        <w:rPr>
          <w:rFonts w:eastAsia="Calibri"/>
          <w:color w:val="000000" w:themeColor="text1"/>
          <w:sz w:val="20"/>
          <w:szCs w:val="20"/>
          <w:vertAlign w:val="superscript"/>
        </w:rPr>
        <w:t>th</w:t>
      </w:r>
      <w:r w:rsidRPr="00FA1E9D">
        <w:rPr>
          <w:rFonts w:eastAsia="Calibri"/>
          <w:color w:val="000000" w:themeColor="text1"/>
          <w:sz w:val="20"/>
          <w:szCs w:val="20"/>
        </w:rPr>
        <w:t xml:space="preserve"> January 2024</w:t>
      </w:r>
    </w:p>
    <w:p w14:paraId="6D849852" w14:textId="751E43A8" w:rsidR="00FA1E9D" w:rsidRDefault="00FA1E9D" w:rsidP="2A983F36">
      <w:pPr>
        <w:spacing w:line="480" w:lineRule="auto"/>
        <w:rPr>
          <w:rFonts w:eastAsia="Calibri"/>
          <w:b/>
          <w:bCs/>
          <w:color w:val="000000" w:themeColor="text1"/>
          <w:sz w:val="20"/>
          <w:szCs w:val="20"/>
        </w:rPr>
      </w:pPr>
      <w:r>
        <w:rPr>
          <w:rFonts w:eastAsia="Calibri"/>
          <w:b/>
          <w:bCs/>
          <w:color w:val="000000" w:themeColor="text1"/>
          <w:sz w:val="20"/>
          <w:szCs w:val="20"/>
        </w:rPr>
        <w:t>Deadline for written confirmation on SAFE signing:</w:t>
      </w:r>
      <w:r w:rsidRPr="00FA1E9D">
        <w:rPr>
          <w:rFonts w:eastAsia="Calibri"/>
          <w:color w:val="000000" w:themeColor="text1"/>
          <w:sz w:val="20"/>
          <w:szCs w:val="20"/>
        </w:rPr>
        <w:t xml:space="preserve"> 26</w:t>
      </w:r>
      <w:r w:rsidRPr="00FA1E9D">
        <w:rPr>
          <w:rFonts w:eastAsia="Calibri"/>
          <w:color w:val="000000" w:themeColor="text1"/>
          <w:sz w:val="20"/>
          <w:szCs w:val="20"/>
          <w:vertAlign w:val="superscript"/>
        </w:rPr>
        <w:t>th</w:t>
      </w:r>
      <w:r w:rsidRPr="00FA1E9D">
        <w:rPr>
          <w:rFonts w:eastAsia="Calibri"/>
          <w:color w:val="000000" w:themeColor="text1"/>
          <w:sz w:val="20"/>
          <w:szCs w:val="20"/>
        </w:rPr>
        <w:t xml:space="preserve"> January 2024</w:t>
      </w:r>
    </w:p>
    <w:p w14:paraId="36343AB5" w14:textId="7AD07633" w:rsidR="00FA1E9D" w:rsidRDefault="00FA1E9D" w:rsidP="2A983F36">
      <w:pPr>
        <w:spacing w:line="480" w:lineRule="auto"/>
        <w:rPr>
          <w:rFonts w:eastAsia="Calibri"/>
          <w:b/>
          <w:bCs/>
          <w:color w:val="000000" w:themeColor="text1"/>
          <w:sz w:val="20"/>
          <w:szCs w:val="20"/>
        </w:rPr>
      </w:pPr>
      <w:r>
        <w:rPr>
          <w:rFonts w:eastAsia="Calibri"/>
          <w:b/>
          <w:bCs/>
          <w:color w:val="000000" w:themeColor="text1"/>
          <w:sz w:val="20"/>
          <w:szCs w:val="20"/>
        </w:rPr>
        <w:t xml:space="preserve">Round 2 evaluations: </w:t>
      </w:r>
      <w:r w:rsidRPr="00FA1E9D">
        <w:rPr>
          <w:rFonts w:eastAsia="Calibri"/>
          <w:color w:val="000000" w:themeColor="text1"/>
          <w:sz w:val="20"/>
          <w:szCs w:val="20"/>
        </w:rPr>
        <w:t>15</w:t>
      </w:r>
      <w:r w:rsidRPr="00FA1E9D">
        <w:rPr>
          <w:rFonts w:eastAsia="Calibri"/>
          <w:color w:val="000000" w:themeColor="text1"/>
          <w:sz w:val="20"/>
          <w:szCs w:val="20"/>
          <w:vertAlign w:val="superscript"/>
        </w:rPr>
        <w:t>th</w:t>
      </w:r>
      <w:r w:rsidRPr="00FA1E9D">
        <w:rPr>
          <w:rFonts w:eastAsia="Calibri"/>
          <w:color w:val="000000" w:themeColor="text1"/>
          <w:sz w:val="20"/>
          <w:szCs w:val="20"/>
        </w:rPr>
        <w:t xml:space="preserve"> February 2024</w:t>
      </w:r>
    </w:p>
    <w:p w14:paraId="34D2DB25" w14:textId="0B82C741" w:rsidR="00FA1E9D" w:rsidRPr="00FA1E9D" w:rsidRDefault="00FA1E9D" w:rsidP="2A983F36">
      <w:pPr>
        <w:spacing w:line="480" w:lineRule="auto"/>
        <w:rPr>
          <w:rFonts w:eastAsia="Calibri"/>
          <w:color w:val="000000"/>
          <w:sz w:val="20"/>
          <w:szCs w:val="20"/>
          <w:bdr w:val="none" w:sz="0" w:space="0" w:color="auto" w:frame="1"/>
        </w:rPr>
      </w:pPr>
      <w:r>
        <w:rPr>
          <w:rFonts w:eastAsia="Calibri"/>
          <w:b/>
          <w:bCs/>
          <w:color w:val="000000" w:themeColor="text1"/>
          <w:sz w:val="20"/>
          <w:szCs w:val="20"/>
        </w:rPr>
        <w:t xml:space="preserve">Due Diligence Calls: </w:t>
      </w:r>
      <w:r w:rsidRPr="00FA1E9D">
        <w:rPr>
          <w:rFonts w:eastAsia="Calibri"/>
          <w:color w:val="000000" w:themeColor="text1"/>
          <w:sz w:val="20"/>
          <w:szCs w:val="20"/>
        </w:rPr>
        <w:t>15</w:t>
      </w:r>
      <w:r w:rsidRPr="00FA1E9D">
        <w:rPr>
          <w:rFonts w:eastAsia="Calibri"/>
          <w:color w:val="000000" w:themeColor="text1"/>
          <w:sz w:val="20"/>
          <w:szCs w:val="20"/>
          <w:vertAlign w:val="superscript"/>
        </w:rPr>
        <w:t>th</w:t>
      </w:r>
      <w:r w:rsidRPr="00FA1E9D">
        <w:rPr>
          <w:rFonts w:eastAsia="Calibri"/>
          <w:color w:val="000000" w:themeColor="text1"/>
          <w:sz w:val="20"/>
          <w:szCs w:val="20"/>
        </w:rPr>
        <w:t xml:space="preserve"> to 27</w:t>
      </w:r>
      <w:r w:rsidRPr="00FA1E9D">
        <w:rPr>
          <w:rFonts w:eastAsia="Calibri"/>
          <w:color w:val="000000" w:themeColor="text1"/>
          <w:sz w:val="20"/>
          <w:szCs w:val="20"/>
          <w:vertAlign w:val="superscript"/>
        </w:rPr>
        <w:t>th</w:t>
      </w:r>
      <w:r w:rsidRPr="00FA1E9D">
        <w:rPr>
          <w:rFonts w:eastAsia="Calibri"/>
          <w:color w:val="000000" w:themeColor="text1"/>
          <w:sz w:val="20"/>
          <w:szCs w:val="20"/>
        </w:rPr>
        <w:t xml:space="preserve"> February 2024</w:t>
      </w:r>
    </w:p>
    <w:p w14:paraId="1886FB66" w14:textId="18B06089" w:rsidR="00064D3B" w:rsidRPr="004C69F9" w:rsidRDefault="0BB3E8B1" w:rsidP="2A983F36">
      <w:pPr>
        <w:spacing w:line="480" w:lineRule="auto"/>
        <w:rPr>
          <w:rFonts w:eastAsia="Calibri"/>
          <w:color w:val="000000" w:themeColor="text1"/>
          <w:sz w:val="20"/>
          <w:szCs w:val="20"/>
        </w:rPr>
      </w:pPr>
      <w:r w:rsidRPr="57A32632">
        <w:rPr>
          <w:rFonts w:eastAsia="Calibri"/>
          <w:b/>
          <w:bCs/>
          <w:color w:val="000000" w:themeColor="text1"/>
          <w:sz w:val="20"/>
          <w:szCs w:val="20"/>
        </w:rPr>
        <w:t xml:space="preserve">Communication of </w:t>
      </w:r>
      <w:r w:rsidR="55B91F11" w:rsidRPr="57A32632">
        <w:rPr>
          <w:rFonts w:eastAsia="Calibri"/>
          <w:b/>
          <w:bCs/>
          <w:color w:val="000000" w:themeColor="text1"/>
          <w:sz w:val="20"/>
          <w:szCs w:val="20"/>
        </w:rPr>
        <w:t>final selection</w:t>
      </w:r>
      <w:r w:rsidRPr="57A32632">
        <w:rPr>
          <w:rFonts w:eastAsia="Calibri"/>
          <w:b/>
          <w:bCs/>
          <w:color w:val="000000" w:themeColor="text1"/>
          <w:sz w:val="20"/>
          <w:szCs w:val="20"/>
        </w:rPr>
        <w:t xml:space="preserve"> to the participants:</w:t>
      </w:r>
      <w:r w:rsidRPr="57A32632">
        <w:rPr>
          <w:rFonts w:eastAsia="Calibri"/>
          <w:color w:val="000000" w:themeColor="text1"/>
          <w:sz w:val="20"/>
          <w:szCs w:val="20"/>
        </w:rPr>
        <w:t xml:space="preserve"> </w:t>
      </w:r>
      <w:r w:rsidR="00FA1E9D">
        <w:rPr>
          <w:rFonts w:eastAsia="Calibri"/>
          <w:color w:val="000000" w:themeColor="text1"/>
          <w:sz w:val="20"/>
          <w:szCs w:val="20"/>
        </w:rPr>
        <w:t>28</w:t>
      </w:r>
      <w:r w:rsidR="077CF1F5" w:rsidRPr="57A32632">
        <w:rPr>
          <w:rFonts w:eastAsia="Calibri"/>
          <w:color w:val="000000" w:themeColor="text1"/>
          <w:sz w:val="20"/>
          <w:szCs w:val="20"/>
          <w:vertAlign w:val="superscript"/>
        </w:rPr>
        <w:t>th</w:t>
      </w:r>
      <w:r w:rsidR="077CF1F5" w:rsidRPr="57A32632">
        <w:rPr>
          <w:rFonts w:eastAsia="Calibri"/>
          <w:color w:val="000000" w:themeColor="text1"/>
          <w:sz w:val="20"/>
          <w:szCs w:val="20"/>
        </w:rPr>
        <w:t xml:space="preserve"> </w:t>
      </w:r>
      <w:r w:rsidR="00FA1E9D">
        <w:rPr>
          <w:rFonts w:eastAsia="Calibri"/>
          <w:color w:val="000000" w:themeColor="text1"/>
          <w:sz w:val="20"/>
          <w:szCs w:val="20"/>
        </w:rPr>
        <w:t>February</w:t>
      </w:r>
      <w:r w:rsidR="00FA1E9D" w:rsidRPr="57A32632">
        <w:rPr>
          <w:rFonts w:eastAsia="Calibri"/>
          <w:color w:val="000000" w:themeColor="text1"/>
          <w:sz w:val="20"/>
          <w:szCs w:val="20"/>
        </w:rPr>
        <w:t xml:space="preserve"> </w:t>
      </w:r>
      <w:r w:rsidR="6A879CFE" w:rsidRPr="57A32632">
        <w:rPr>
          <w:rFonts w:eastAsia="Calibri"/>
          <w:color w:val="000000" w:themeColor="text1"/>
          <w:sz w:val="20"/>
          <w:szCs w:val="20"/>
        </w:rPr>
        <w:t>202</w:t>
      </w:r>
      <w:r w:rsidR="3F87DC75" w:rsidRPr="57A32632">
        <w:rPr>
          <w:rFonts w:eastAsia="Calibri"/>
          <w:color w:val="000000" w:themeColor="text1"/>
          <w:sz w:val="20"/>
          <w:szCs w:val="20"/>
        </w:rPr>
        <w:t>4</w:t>
      </w:r>
    </w:p>
    <w:p w14:paraId="10D80FAE" w14:textId="14DD8040" w:rsidR="00064D3B" w:rsidRPr="004C69F9" w:rsidRDefault="00FA1E9D" w:rsidP="2A983F36">
      <w:pPr>
        <w:spacing w:line="480" w:lineRule="auto"/>
        <w:rPr>
          <w:rFonts w:eastAsia="Calibri"/>
          <w:color w:val="000000" w:themeColor="text1"/>
          <w:sz w:val="20"/>
          <w:szCs w:val="20"/>
        </w:rPr>
      </w:pPr>
      <w:r>
        <w:rPr>
          <w:rFonts w:eastAsia="Calibri"/>
          <w:b/>
          <w:bCs/>
          <w:color w:val="000000" w:themeColor="text1"/>
          <w:sz w:val="20"/>
          <w:szCs w:val="20"/>
        </w:rPr>
        <w:t xml:space="preserve">Deadline to </w:t>
      </w:r>
      <w:r w:rsidR="37EEC6E7" w:rsidRPr="57A32632">
        <w:rPr>
          <w:rFonts w:eastAsia="Calibri"/>
          <w:b/>
          <w:bCs/>
          <w:color w:val="000000" w:themeColor="text1"/>
          <w:sz w:val="20"/>
          <w:szCs w:val="20"/>
        </w:rPr>
        <w:t xml:space="preserve">Sign </w:t>
      </w:r>
      <w:r w:rsidR="008E602B">
        <w:rPr>
          <w:rFonts w:eastAsia="Calibri"/>
          <w:b/>
          <w:bCs/>
          <w:color w:val="000000" w:themeColor="text1"/>
          <w:sz w:val="20"/>
          <w:szCs w:val="20"/>
        </w:rPr>
        <w:t>FSA and SAFE</w:t>
      </w:r>
      <w:r w:rsidR="37EEC6E7" w:rsidRPr="57A32632">
        <w:rPr>
          <w:rFonts w:eastAsia="Calibri"/>
          <w:b/>
          <w:bCs/>
          <w:color w:val="000000" w:themeColor="text1"/>
          <w:sz w:val="20"/>
          <w:szCs w:val="20"/>
        </w:rPr>
        <w:t>:</w:t>
      </w:r>
      <w:r w:rsidR="37EEC6E7" w:rsidRPr="57A32632">
        <w:rPr>
          <w:rFonts w:eastAsia="Calibri"/>
          <w:color w:val="000000" w:themeColor="text1"/>
          <w:sz w:val="20"/>
          <w:szCs w:val="20"/>
        </w:rPr>
        <w:t xml:space="preserve"> </w:t>
      </w:r>
      <w:r w:rsidR="4705DB8B" w:rsidRPr="57A32632">
        <w:rPr>
          <w:rFonts w:eastAsia="Calibri"/>
          <w:color w:val="000000" w:themeColor="text1"/>
          <w:sz w:val="20"/>
          <w:szCs w:val="20"/>
        </w:rPr>
        <w:t>2</w:t>
      </w:r>
      <w:r>
        <w:rPr>
          <w:rFonts w:eastAsia="Calibri"/>
          <w:color w:val="000000" w:themeColor="text1"/>
          <w:sz w:val="20"/>
          <w:szCs w:val="20"/>
        </w:rPr>
        <w:t>2</w:t>
      </w:r>
      <w:r w:rsidRPr="00FA1E9D">
        <w:rPr>
          <w:rFonts w:eastAsia="Calibri"/>
          <w:color w:val="000000" w:themeColor="text1"/>
          <w:sz w:val="20"/>
          <w:szCs w:val="20"/>
          <w:vertAlign w:val="superscript"/>
        </w:rPr>
        <w:t>nd</w:t>
      </w:r>
      <w:r>
        <w:rPr>
          <w:rFonts w:eastAsia="Calibri"/>
          <w:color w:val="000000" w:themeColor="text1"/>
          <w:sz w:val="20"/>
          <w:szCs w:val="20"/>
        </w:rPr>
        <w:t xml:space="preserve"> </w:t>
      </w:r>
      <w:r w:rsidR="4842AAF4" w:rsidRPr="57A32632">
        <w:rPr>
          <w:rFonts w:eastAsia="Calibri"/>
          <w:color w:val="000000" w:themeColor="text1"/>
          <w:sz w:val="20"/>
          <w:szCs w:val="20"/>
        </w:rPr>
        <w:t>Ma</w:t>
      </w:r>
      <w:r w:rsidR="7959EDD3" w:rsidRPr="57A32632">
        <w:rPr>
          <w:rFonts w:eastAsia="Calibri"/>
          <w:color w:val="000000" w:themeColor="text1"/>
          <w:sz w:val="20"/>
          <w:szCs w:val="20"/>
        </w:rPr>
        <w:t>rch</w:t>
      </w:r>
      <w:r w:rsidR="68DB4761" w:rsidRPr="57A32632">
        <w:rPr>
          <w:rFonts w:eastAsia="Calibri"/>
          <w:color w:val="000000" w:themeColor="text1"/>
          <w:sz w:val="20"/>
          <w:szCs w:val="20"/>
        </w:rPr>
        <w:t xml:space="preserve"> 202</w:t>
      </w:r>
      <w:r w:rsidR="6CC8689C" w:rsidRPr="57A32632">
        <w:rPr>
          <w:rFonts w:eastAsia="Calibri"/>
          <w:color w:val="000000" w:themeColor="text1"/>
          <w:sz w:val="20"/>
          <w:szCs w:val="20"/>
        </w:rPr>
        <w:t>4</w:t>
      </w:r>
    </w:p>
    <w:p w14:paraId="4FB13A03" w14:textId="11682AD6" w:rsidR="4C1FAE75" w:rsidRDefault="0BB3E8B1" w:rsidP="139F18D4">
      <w:pPr>
        <w:spacing w:line="480" w:lineRule="auto"/>
        <w:rPr>
          <w:rFonts w:eastAsia="Calibri"/>
          <w:color w:val="000000" w:themeColor="text1"/>
          <w:sz w:val="20"/>
          <w:szCs w:val="20"/>
          <w:lang w:val="en-US"/>
        </w:rPr>
      </w:pPr>
      <w:r w:rsidRPr="2A983F36">
        <w:rPr>
          <w:rFonts w:eastAsia="Calibri"/>
          <w:b/>
          <w:bCs/>
          <w:color w:val="000000" w:themeColor="text1"/>
          <w:sz w:val="20"/>
          <w:szCs w:val="20"/>
        </w:rPr>
        <w:t xml:space="preserve">Start of </w:t>
      </w:r>
      <w:r w:rsidR="00FA1E9D" w:rsidRPr="2A983F36">
        <w:rPr>
          <w:rFonts w:eastAsia="Calibri"/>
          <w:b/>
          <w:bCs/>
          <w:color w:val="000000" w:themeColor="text1"/>
          <w:sz w:val="20"/>
          <w:szCs w:val="20"/>
        </w:rPr>
        <w:t>pro</w:t>
      </w:r>
      <w:r w:rsidR="00FA1E9D">
        <w:rPr>
          <w:rFonts w:eastAsia="Calibri"/>
          <w:b/>
          <w:bCs/>
          <w:color w:val="000000" w:themeColor="text1"/>
          <w:sz w:val="20"/>
          <w:szCs w:val="20"/>
        </w:rPr>
        <w:t>gramme</w:t>
      </w:r>
      <w:r w:rsidRPr="2A983F36">
        <w:rPr>
          <w:rFonts w:eastAsia="Calibri"/>
          <w:b/>
          <w:bCs/>
          <w:color w:val="000000" w:themeColor="text1"/>
          <w:sz w:val="20"/>
          <w:szCs w:val="20"/>
        </w:rPr>
        <w:t>:</w:t>
      </w:r>
      <w:r w:rsidRPr="2A983F36">
        <w:rPr>
          <w:rFonts w:eastAsia="Calibri"/>
          <w:color w:val="000000" w:themeColor="text1"/>
          <w:sz w:val="20"/>
          <w:szCs w:val="20"/>
        </w:rPr>
        <w:t xml:space="preserve"> </w:t>
      </w:r>
      <w:r w:rsidR="0EE8AD6A" w:rsidRPr="2A983F36">
        <w:rPr>
          <w:rFonts w:eastAsia="Calibri"/>
          <w:color w:val="000000" w:themeColor="text1"/>
          <w:sz w:val="20"/>
          <w:szCs w:val="20"/>
        </w:rPr>
        <w:t>1</w:t>
      </w:r>
      <w:r w:rsidR="0EE8AD6A" w:rsidRPr="2A983F36">
        <w:rPr>
          <w:rFonts w:eastAsia="Calibri"/>
          <w:color w:val="000000" w:themeColor="text1"/>
          <w:sz w:val="20"/>
          <w:szCs w:val="20"/>
          <w:vertAlign w:val="superscript"/>
        </w:rPr>
        <w:t>st</w:t>
      </w:r>
      <w:r w:rsidR="0EE8AD6A" w:rsidRPr="2A983F36">
        <w:rPr>
          <w:rFonts w:eastAsia="Calibri"/>
          <w:color w:val="000000" w:themeColor="text1"/>
          <w:sz w:val="20"/>
          <w:szCs w:val="20"/>
        </w:rPr>
        <w:t xml:space="preserve"> </w:t>
      </w:r>
      <w:r w:rsidR="77761F14" w:rsidRPr="2A983F36">
        <w:rPr>
          <w:rFonts w:eastAsia="Calibri"/>
          <w:color w:val="000000" w:themeColor="text1"/>
          <w:sz w:val="20"/>
          <w:szCs w:val="20"/>
        </w:rPr>
        <w:t xml:space="preserve">April </w:t>
      </w:r>
      <w:r w:rsidR="70E581F0" w:rsidRPr="2A983F36">
        <w:rPr>
          <w:rFonts w:eastAsia="Calibri"/>
          <w:color w:val="000000" w:themeColor="text1"/>
          <w:sz w:val="20"/>
          <w:szCs w:val="20"/>
        </w:rPr>
        <w:t>202</w:t>
      </w:r>
      <w:r w:rsidR="69C57D31" w:rsidRPr="2A983F36">
        <w:rPr>
          <w:rFonts w:eastAsia="Calibri"/>
          <w:color w:val="000000" w:themeColor="text1"/>
          <w:sz w:val="20"/>
          <w:szCs w:val="20"/>
        </w:rPr>
        <w:t>4</w:t>
      </w:r>
    </w:p>
    <w:p w14:paraId="57A50069" w14:textId="5FD0B2AE" w:rsidR="2A983F36" w:rsidRDefault="2A983F36">
      <w:r>
        <w:br w:type="page"/>
      </w:r>
    </w:p>
    <w:p w14:paraId="647D3834" w14:textId="7F8D678F" w:rsidR="2311FDB6" w:rsidRDefault="2311FDB6" w:rsidP="2A983F36">
      <w:pPr>
        <w:pStyle w:val="Heading1"/>
        <w:numPr>
          <w:ilvl w:val="0"/>
          <w:numId w:val="0"/>
        </w:numPr>
        <w:spacing w:line="480" w:lineRule="auto"/>
        <w:rPr>
          <w:rStyle w:val="eop"/>
        </w:rPr>
      </w:pPr>
      <w:bookmarkStart w:id="68" w:name="_Toc144218364"/>
      <w:r>
        <w:lastRenderedPageBreak/>
        <w:t>Appendix A</w:t>
      </w:r>
      <w:r w:rsidR="61B6E2E7">
        <w:t xml:space="preserve"> </w:t>
      </w:r>
      <w:r w:rsidR="3814E724" w:rsidRPr="54609CF9">
        <w:rPr>
          <w:rFonts w:eastAsia="Times New Roman" w:cs="Times New Roman"/>
          <w:color w:val="70AD47" w:themeColor="accent6"/>
        </w:rPr>
        <w:t>–</w:t>
      </w:r>
      <w:r w:rsidR="61B6E2E7">
        <w:t xml:space="preserve"> </w:t>
      </w:r>
      <w:r w:rsidR="61B6E2E7" w:rsidRPr="54609CF9">
        <w:rPr>
          <w:rStyle w:val="normaltextrun"/>
        </w:rPr>
        <w:t>Introduction to the EIT Strategic Synergies</w:t>
      </w:r>
      <w:r w:rsidR="3457B321" w:rsidRPr="54609CF9">
        <w:rPr>
          <w:rStyle w:val="normaltextrun"/>
        </w:rPr>
        <w:t xml:space="preserve"> </w:t>
      </w:r>
      <w:r w:rsidR="61B6E2E7" w:rsidRPr="54609CF9">
        <w:rPr>
          <w:rStyle w:val="normaltextrun"/>
        </w:rPr>
        <w:t>Cluster</w:t>
      </w:r>
      <w:bookmarkEnd w:id="68"/>
      <w:r w:rsidR="61B6E2E7" w:rsidRPr="54609CF9">
        <w:rPr>
          <w:rStyle w:val="eop"/>
        </w:rPr>
        <w:t> </w:t>
      </w:r>
    </w:p>
    <w:p w14:paraId="09D492AF" w14:textId="6ECADADF" w:rsidR="61B6E2E7" w:rsidRDefault="61B6E2E7" w:rsidP="2A983F36">
      <w:pPr>
        <w:pStyle w:val="paragraph"/>
        <w:rPr>
          <w:rStyle w:val="eop"/>
          <w:sz w:val="20"/>
          <w:szCs w:val="20"/>
        </w:rPr>
      </w:pPr>
      <w:r w:rsidRPr="2A983F36">
        <w:rPr>
          <w:rStyle w:val="normaltextrun"/>
          <w:sz w:val="20"/>
          <w:szCs w:val="20"/>
        </w:rPr>
        <w:t>The EIT Strategic Innovation Agenda (SIA) 2021-2027 sets the strategic direction, priorities and objectives of the European Institute of Innovation and Technology (EIT) and its Knowledge and Innovation Communities (EIT KICs). </w:t>
      </w:r>
    </w:p>
    <w:p w14:paraId="5451232B" w14:textId="19189D39" w:rsidR="61B6E2E7" w:rsidRDefault="61B6E2E7" w:rsidP="2A983F36">
      <w:pPr>
        <w:pStyle w:val="paragraph"/>
        <w:spacing w:before="0" w:beforeAutospacing="0" w:after="0" w:afterAutospacing="0"/>
        <w:rPr>
          <w:rStyle w:val="normaltextrun"/>
          <w:sz w:val="20"/>
          <w:szCs w:val="20"/>
        </w:rPr>
      </w:pPr>
      <w:r w:rsidRPr="2A983F36">
        <w:rPr>
          <w:rStyle w:val="normaltextrun"/>
          <w:sz w:val="20"/>
          <w:szCs w:val="20"/>
        </w:rPr>
        <w:t>One specific objective in the new EIT SIA 2021-2027 is to establish and foster appropriate synergies and complementarities between EIT activities and other relevant Union, national and regional initiatives, instruments, and programmes. This will help ensure consistency with Union priorities and commitments, including the European Green Deal, the Recovery Plan for Europe, the European Strategy for data, the SME Strategy for a sustainable and digital Europe, and the New Industrial Strategy for Europe</w:t>
      </w:r>
      <w:r w:rsidRPr="2A983F36">
        <w:rPr>
          <w:rStyle w:val="FootnoteReference"/>
          <w:sz w:val="20"/>
          <w:szCs w:val="20"/>
        </w:rPr>
        <w:footnoteReference w:id="4"/>
      </w:r>
      <w:r w:rsidRPr="2A983F36">
        <w:rPr>
          <w:rStyle w:val="normaltextrun"/>
          <w:sz w:val="20"/>
          <w:szCs w:val="20"/>
        </w:rPr>
        <w:t>. </w:t>
      </w:r>
      <w:r>
        <w:br/>
      </w:r>
    </w:p>
    <w:p w14:paraId="0E9904E8" w14:textId="01408614" w:rsidR="61B6E2E7" w:rsidRDefault="61B6E2E7" w:rsidP="2A983F36">
      <w:pPr>
        <w:pStyle w:val="paragraph"/>
        <w:spacing w:before="0" w:beforeAutospacing="0" w:after="0" w:afterAutospacing="0"/>
        <w:rPr>
          <w:rStyle w:val="normaltextrun"/>
          <w:sz w:val="20"/>
          <w:szCs w:val="20"/>
        </w:rPr>
      </w:pPr>
      <w:r w:rsidRPr="2A983F36">
        <w:rPr>
          <w:rStyle w:val="normaltextrun"/>
          <w:sz w:val="20"/>
          <w:szCs w:val="20"/>
        </w:rPr>
        <w:t>To realise such ambitions, the EIT and the EIT KICs have established the Strategic Synergies Cluster of activities, to strengthen EU’s innovation and entrepreneurial capacity and integrate into and engage with innovation ecosystems. By doing so, the EIT KICs aim at becoming real engines of impact and support the realisation of a carbon-neutral, digital, circular, and inclusive European society.  </w:t>
      </w:r>
      <w:r>
        <w:br/>
      </w:r>
    </w:p>
    <w:p w14:paraId="1172ED72" w14:textId="58E47D87" w:rsidR="61B6E2E7" w:rsidRDefault="61B6E2E7" w:rsidP="2A983F36">
      <w:pPr>
        <w:pStyle w:val="paragraph"/>
        <w:spacing w:before="0" w:beforeAutospacing="0" w:after="0" w:afterAutospacing="0"/>
        <w:rPr>
          <w:rStyle w:val="eop"/>
          <w:sz w:val="20"/>
          <w:szCs w:val="20"/>
        </w:rPr>
      </w:pPr>
      <w:r w:rsidRPr="2A983F36">
        <w:rPr>
          <w:rStyle w:val="normaltextrun"/>
          <w:sz w:val="20"/>
          <w:szCs w:val="20"/>
        </w:rPr>
        <w:t xml:space="preserve">The EIT Strategic Synergies Cluster includes three key initiatives co-designed and co-created by the EIT KICs with their innovation ecosystems: </w:t>
      </w:r>
      <w:hyperlink r:id="rId26">
        <w:r w:rsidRPr="2A983F36">
          <w:rPr>
            <w:rStyle w:val="Hyperlink"/>
            <w:sz w:val="20"/>
            <w:szCs w:val="20"/>
          </w:rPr>
          <w:t>EIT Community Artificial Intelligence for Europe</w:t>
        </w:r>
      </w:hyperlink>
      <w:r w:rsidRPr="2A983F36">
        <w:rPr>
          <w:rStyle w:val="normaltextrun"/>
          <w:sz w:val="20"/>
          <w:szCs w:val="20"/>
        </w:rPr>
        <w:t xml:space="preserve">, </w:t>
      </w:r>
      <w:hyperlink r:id="rId27">
        <w:r w:rsidRPr="2A983F36">
          <w:rPr>
            <w:rStyle w:val="Hyperlink"/>
            <w:sz w:val="20"/>
            <w:szCs w:val="20"/>
          </w:rPr>
          <w:t>EIT Community New European Bauhaus</w:t>
        </w:r>
      </w:hyperlink>
      <w:r w:rsidRPr="2A983F36">
        <w:rPr>
          <w:rStyle w:val="normaltextrun"/>
          <w:sz w:val="20"/>
          <w:szCs w:val="20"/>
        </w:rPr>
        <w:t xml:space="preserve">, and </w:t>
      </w:r>
      <w:hyperlink r:id="rId28">
        <w:r w:rsidRPr="2A983F36">
          <w:rPr>
            <w:rStyle w:val="Hyperlink"/>
            <w:sz w:val="20"/>
            <w:szCs w:val="20"/>
          </w:rPr>
          <w:t>EIT Community Women Entrepreneurship.</w:t>
        </w:r>
      </w:hyperlink>
      <w:r w:rsidRPr="2A983F36">
        <w:rPr>
          <w:rStyle w:val="normaltextrun"/>
          <w:sz w:val="20"/>
          <w:szCs w:val="20"/>
        </w:rPr>
        <w:t>  </w:t>
      </w:r>
      <w:r>
        <w:br/>
      </w:r>
    </w:p>
    <w:p w14:paraId="54A52F71" w14:textId="3254609B" w:rsidR="61B6E2E7" w:rsidRDefault="61B6E2E7" w:rsidP="2A983F36">
      <w:pPr>
        <w:pStyle w:val="paragraph"/>
        <w:rPr>
          <w:rStyle w:val="eop"/>
          <w:sz w:val="20"/>
          <w:szCs w:val="20"/>
        </w:rPr>
      </w:pPr>
      <w:r w:rsidRPr="2A983F36">
        <w:rPr>
          <w:rStyle w:val="eop"/>
          <w:sz w:val="20"/>
          <w:szCs w:val="20"/>
        </w:rPr>
        <w:t>The call for proposals below sits within EIT Community New European Bauhaus</w:t>
      </w:r>
      <w:r w:rsidR="000770B4">
        <w:rPr>
          <w:rStyle w:val="eop"/>
          <w:sz w:val="20"/>
          <w:szCs w:val="20"/>
        </w:rPr>
        <w:t>.</w:t>
      </w:r>
    </w:p>
    <w:p w14:paraId="44DD1ACC" w14:textId="309ABA56" w:rsidR="00F57AF9" w:rsidRDefault="00F57AF9" w:rsidP="000770B4">
      <w:pPr>
        <w:pStyle w:val="Heading2"/>
        <w:numPr>
          <w:ilvl w:val="1"/>
          <w:numId w:val="0"/>
        </w:numPr>
        <w:ind w:left="720"/>
      </w:pPr>
      <w:bookmarkStart w:id="69" w:name="_Ref144211885"/>
      <w:bookmarkStart w:id="70" w:name="_Toc144218365"/>
      <w:r>
        <w:t>A.1 Grow NEB Programme</w:t>
      </w:r>
      <w:bookmarkEnd w:id="69"/>
      <w:bookmarkEnd w:id="70"/>
    </w:p>
    <w:p w14:paraId="1A4D41ED" w14:textId="77777777" w:rsidR="00726708" w:rsidRDefault="00726708" w:rsidP="000770B4">
      <w:pPr>
        <w:pStyle w:val="NoSpacing"/>
        <w:rPr>
          <w:sz w:val="20"/>
          <w:szCs w:val="20"/>
        </w:rPr>
      </w:pPr>
    </w:p>
    <w:p w14:paraId="37664BBA" w14:textId="19C95BC8" w:rsidR="000770B4" w:rsidRDefault="000770B4" w:rsidP="000770B4">
      <w:pPr>
        <w:pStyle w:val="NoSpacing"/>
        <w:rPr>
          <w:sz w:val="20"/>
          <w:szCs w:val="20"/>
        </w:rPr>
      </w:pPr>
      <w:r w:rsidRPr="54609CF9">
        <w:rPr>
          <w:sz w:val="20"/>
          <w:szCs w:val="20"/>
        </w:rPr>
        <w:t xml:space="preserve">Grow NEB is the EIT Community NEB programme dedicated to </w:t>
      </w:r>
      <w:r w:rsidR="58C48D55" w:rsidRPr="54609CF9">
        <w:rPr>
          <w:sz w:val="20"/>
          <w:szCs w:val="20"/>
        </w:rPr>
        <w:t>accompanying</w:t>
      </w:r>
      <w:r w:rsidRPr="54609CF9">
        <w:rPr>
          <w:sz w:val="20"/>
          <w:szCs w:val="20"/>
        </w:rPr>
        <w:t xml:space="preserve"> social entrepreneurs from the ideation of innovative products and services to the creation of pre-seed businesses. The Grow NEB programme includes – but is not limited to – the following activities:</w:t>
      </w:r>
    </w:p>
    <w:p w14:paraId="5DD34C71" w14:textId="77777777" w:rsidR="00726708" w:rsidRPr="00726708" w:rsidRDefault="00726708" w:rsidP="000770B4">
      <w:pPr>
        <w:pStyle w:val="NoSpacing"/>
        <w:rPr>
          <w:sz w:val="20"/>
          <w:szCs w:val="20"/>
        </w:rPr>
      </w:pPr>
    </w:p>
    <w:p w14:paraId="20000A03" w14:textId="768E6FEB" w:rsidR="00726708" w:rsidRDefault="000770B4" w:rsidP="00807536">
      <w:pPr>
        <w:pStyle w:val="NoSpacing"/>
        <w:numPr>
          <w:ilvl w:val="0"/>
          <w:numId w:val="25"/>
        </w:numPr>
        <w:rPr>
          <w:sz w:val="20"/>
          <w:szCs w:val="20"/>
        </w:rPr>
      </w:pPr>
      <w:r w:rsidRPr="54609CF9">
        <w:rPr>
          <w:sz w:val="20"/>
          <w:szCs w:val="20"/>
        </w:rPr>
        <w:t>Assessment of business needs linked to the development of the solution ideated during the Ignite NEB events</w:t>
      </w:r>
      <w:r w:rsidR="5E669DCA" w:rsidRPr="54609CF9">
        <w:rPr>
          <w:sz w:val="20"/>
          <w:szCs w:val="20"/>
        </w:rPr>
        <w:t>.</w:t>
      </w:r>
    </w:p>
    <w:p w14:paraId="748E01CD" w14:textId="24BD47B0" w:rsidR="00726708" w:rsidRDefault="000770B4" w:rsidP="00807536">
      <w:pPr>
        <w:pStyle w:val="NoSpacing"/>
        <w:numPr>
          <w:ilvl w:val="0"/>
          <w:numId w:val="25"/>
        </w:numPr>
        <w:rPr>
          <w:sz w:val="20"/>
          <w:szCs w:val="20"/>
        </w:rPr>
      </w:pPr>
      <w:r w:rsidRPr="54609CF9">
        <w:rPr>
          <w:sz w:val="20"/>
          <w:szCs w:val="20"/>
        </w:rPr>
        <w:t>Matchmaking sessions with EIT Community NEB business mentors with relevant expertise</w:t>
      </w:r>
      <w:r w:rsidR="49E39A99" w:rsidRPr="54609CF9">
        <w:rPr>
          <w:sz w:val="20"/>
          <w:szCs w:val="20"/>
        </w:rPr>
        <w:t>.</w:t>
      </w:r>
    </w:p>
    <w:p w14:paraId="3ABD3225" w14:textId="6AEC66F8" w:rsidR="00726708" w:rsidRDefault="000770B4" w:rsidP="00807536">
      <w:pPr>
        <w:pStyle w:val="NoSpacing"/>
        <w:numPr>
          <w:ilvl w:val="0"/>
          <w:numId w:val="25"/>
        </w:numPr>
        <w:rPr>
          <w:sz w:val="20"/>
          <w:szCs w:val="20"/>
        </w:rPr>
      </w:pPr>
      <w:r w:rsidRPr="54609CF9">
        <w:rPr>
          <w:sz w:val="20"/>
          <w:szCs w:val="20"/>
        </w:rPr>
        <w:t>Mentoring sessions (about 20h per team) with selected NEB business mentors to define and strengthen the business model for the solution</w:t>
      </w:r>
      <w:r w:rsidR="5F2B23B9" w:rsidRPr="54609CF9">
        <w:rPr>
          <w:sz w:val="20"/>
          <w:szCs w:val="20"/>
        </w:rPr>
        <w:t>.</w:t>
      </w:r>
    </w:p>
    <w:p w14:paraId="708E262B" w14:textId="3B84918F" w:rsidR="00726708" w:rsidRDefault="000770B4" w:rsidP="00807536">
      <w:pPr>
        <w:pStyle w:val="NoSpacing"/>
        <w:numPr>
          <w:ilvl w:val="0"/>
          <w:numId w:val="25"/>
        </w:numPr>
        <w:rPr>
          <w:sz w:val="20"/>
          <w:szCs w:val="20"/>
        </w:rPr>
      </w:pPr>
      <w:r w:rsidRPr="54609CF9">
        <w:rPr>
          <w:sz w:val="20"/>
          <w:szCs w:val="20"/>
        </w:rPr>
        <w:t xml:space="preserve">Identification of suitable NEB </w:t>
      </w:r>
      <w:proofErr w:type="spellStart"/>
      <w:r w:rsidRPr="54609CF9">
        <w:rPr>
          <w:sz w:val="20"/>
          <w:szCs w:val="20"/>
        </w:rPr>
        <w:t>MakerSpace</w:t>
      </w:r>
      <w:proofErr w:type="spellEnd"/>
      <w:r w:rsidRPr="54609CF9">
        <w:rPr>
          <w:sz w:val="20"/>
          <w:szCs w:val="20"/>
        </w:rPr>
        <w:t xml:space="preserve"> to prototype the solution. NEB </w:t>
      </w:r>
      <w:proofErr w:type="spellStart"/>
      <w:r w:rsidRPr="54609CF9">
        <w:rPr>
          <w:sz w:val="20"/>
          <w:szCs w:val="20"/>
        </w:rPr>
        <w:t>MakerSpaces</w:t>
      </w:r>
      <w:proofErr w:type="spellEnd"/>
      <w:r w:rsidRPr="54609CF9">
        <w:rPr>
          <w:sz w:val="20"/>
          <w:szCs w:val="20"/>
        </w:rPr>
        <w:t xml:space="preserve"> are collaborative workspaces that provides access to tools, materials, and technologies to experiment and learn. These spaces typically offer a range of tools and equipment, such as 3D printers, laser cutters, electronics, and woodworking tools, as well as software and programming tools</w:t>
      </w:r>
      <w:r w:rsidR="09627AC7" w:rsidRPr="54609CF9">
        <w:rPr>
          <w:sz w:val="20"/>
          <w:szCs w:val="20"/>
        </w:rPr>
        <w:t>.</w:t>
      </w:r>
    </w:p>
    <w:p w14:paraId="1F3414C1" w14:textId="11BA625D" w:rsidR="00726708" w:rsidRDefault="000770B4" w:rsidP="00807536">
      <w:pPr>
        <w:pStyle w:val="NoSpacing"/>
        <w:numPr>
          <w:ilvl w:val="0"/>
          <w:numId w:val="25"/>
        </w:numPr>
        <w:rPr>
          <w:sz w:val="20"/>
          <w:szCs w:val="20"/>
        </w:rPr>
      </w:pPr>
      <w:r w:rsidRPr="54609CF9">
        <w:rPr>
          <w:sz w:val="20"/>
          <w:szCs w:val="20"/>
        </w:rPr>
        <w:t xml:space="preserve">Implementation of a minimum of 3 prototyping sessions within the NEB </w:t>
      </w:r>
      <w:proofErr w:type="spellStart"/>
      <w:r w:rsidRPr="54609CF9">
        <w:rPr>
          <w:sz w:val="20"/>
          <w:szCs w:val="20"/>
        </w:rPr>
        <w:t>MakerSpace</w:t>
      </w:r>
      <w:proofErr w:type="spellEnd"/>
      <w:r w:rsidRPr="54609CF9">
        <w:rPr>
          <w:sz w:val="20"/>
          <w:szCs w:val="20"/>
        </w:rPr>
        <w:t xml:space="preserve"> of choice</w:t>
      </w:r>
      <w:r w:rsidR="7090037F" w:rsidRPr="54609CF9">
        <w:rPr>
          <w:sz w:val="20"/>
          <w:szCs w:val="20"/>
        </w:rPr>
        <w:t>.</w:t>
      </w:r>
    </w:p>
    <w:p w14:paraId="66BC21FD" w14:textId="4D9D1B7B" w:rsidR="000770B4" w:rsidRPr="00726708" w:rsidRDefault="000770B4" w:rsidP="00807536">
      <w:pPr>
        <w:pStyle w:val="NoSpacing"/>
        <w:numPr>
          <w:ilvl w:val="0"/>
          <w:numId w:val="25"/>
        </w:numPr>
        <w:rPr>
          <w:sz w:val="20"/>
          <w:szCs w:val="20"/>
        </w:rPr>
      </w:pPr>
      <w:r w:rsidRPr="00726708">
        <w:rPr>
          <w:sz w:val="20"/>
          <w:szCs w:val="20"/>
        </w:rPr>
        <w:t>Implementation of sessions of testing of the solution with a minimum of 20 potential consumers.</w:t>
      </w:r>
    </w:p>
    <w:p w14:paraId="05E5A522" w14:textId="77777777" w:rsidR="00726708" w:rsidRDefault="00726708" w:rsidP="000770B4">
      <w:pPr>
        <w:pStyle w:val="NoSpacing"/>
        <w:rPr>
          <w:sz w:val="20"/>
          <w:szCs w:val="20"/>
        </w:rPr>
      </w:pPr>
    </w:p>
    <w:p w14:paraId="373D0526" w14:textId="2C0CE623" w:rsidR="000770B4" w:rsidRPr="00726708" w:rsidRDefault="000770B4" w:rsidP="000770B4">
      <w:pPr>
        <w:pStyle w:val="NoSpacing"/>
        <w:rPr>
          <w:sz w:val="20"/>
          <w:szCs w:val="20"/>
        </w:rPr>
      </w:pPr>
      <w:r w:rsidRPr="00726708">
        <w:rPr>
          <w:sz w:val="20"/>
          <w:szCs w:val="20"/>
        </w:rPr>
        <w:t>At the end of the Grow NEB programme, the maturity of the solutions prototyped and tested by the four teams supported every year will be assessed by the EIT Community NEB. In case any of the solutions developed within the Grow NEB programme will be deemed suitable to continue the EIT Community NEB Journey, the relevant team(</w:t>
      </w:r>
      <w:proofErr w:type="gramStart"/>
      <w:r w:rsidRPr="00726708">
        <w:rPr>
          <w:sz w:val="20"/>
          <w:szCs w:val="20"/>
        </w:rPr>
        <w:t>s)  will</w:t>
      </w:r>
      <w:proofErr w:type="gramEnd"/>
      <w:r w:rsidRPr="00726708">
        <w:rPr>
          <w:sz w:val="20"/>
          <w:szCs w:val="20"/>
        </w:rPr>
        <w:t xml:space="preserve"> be invited to submit an application to the 2023 edition of the EIT Community NEB start-up acceleration programme.</w:t>
      </w:r>
    </w:p>
    <w:p w14:paraId="058682A2" w14:textId="412049EB" w:rsidR="2A983F36" w:rsidRPr="00726708" w:rsidRDefault="2A983F36" w:rsidP="000770B4">
      <w:pPr>
        <w:pStyle w:val="NoSpacing"/>
        <w:rPr>
          <w:sz w:val="20"/>
          <w:szCs w:val="20"/>
        </w:rPr>
      </w:pPr>
      <w:r w:rsidRPr="00726708">
        <w:rPr>
          <w:sz w:val="20"/>
          <w:szCs w:val="20"/>
        </w:rPr>
        <w:br w:type="page"/>
      </w:r>
    </w:p>
    <w:p w14:paraId="357AAFF2" w14:textId="22C5E9AB" w:rsidR="0FF9C4F3" w:rsidRDefault="0FF9C4F3" w:rsidP="2A983F36">
      <w:pPr>
        <w:pStyle w:val="Heading1"/>
        <w:numPr>
          <w:ilvl w:val="0"/>
          <w:numId w:val="0"/>
        </w:numPr>
        <w:rPr>
          <w:rStyle w:val="normaltextrun"/>
        </w:rPr>
      </w:pPr>
      <w:bookmarkStart w:id="71" w:name="_Ref144214884"/>
      <w:bookmarkStart w:id="72" w:name="_Toc144218366"/>
      <w:r>
        <w:lastRenderedPageBreak/>
        <w:t xml:space="preserve">Appendix B </w:t>
      </w:r>
      <w:r w:rsidR="7B0735EC" w:rsidRPr="54609CF9">
        <w:rPr>
          <w:rFonts w:eastAsia="Times New Roman" w:cs="Times New Roman"/>
          <w:color w:val="70AD47" w:themeColor="accent6"/>
        </w:rPr>
        <w:t>–</w:t>
      </w:r>
      <w:r>
        <w:t xml:space="preserve"> New European Bauhaus Challenges</w:t>
      </w:r>
      <w:bookmarkEnd w:id="71"/>
      <w:bookmarkEnd w:id="72"/>
      <w:r>
        <w:t xml:space="preserve"> </w:t>
      </w:r>
      <w:r>
        <w:br/>
      </w:r>
    </w:p>
    <w:p w14:paraId="332E1568" w14:textId="36B65DE9" w:rsidR="4561D9E5" w:rsidRDefault="4561D9E5" w:rsidP="2A983F36">
      <w:pPr>
        <w:rPr>
          <w:sz w:val="20"/>
          <w:szCs w:val="20"/>
        </w:rPr>
      </w:pPr>
      <w:r w:rsidRPr="2A983F36">
        <w:rPr>
          <w:sz w:val="20"/>
          <w:szCs w:val="20"/>
        </w:rPr>
        <w:t>As stated in section 3.1, t</w:t>
      </w:r>
      <w:r w:rsidR="0FF9C4F3" w:rsidRPr="2A983F36">
        <w:rPr>
          <w:sz w:val="20"/>
          <w:szCs w:val="20"/>
        </w:rPr>
        <w:t xml:space="preserve">he range of EIT Community NEB supported activities includes a list of challenges thematically arranged across four Thematic Axes and sub-challenges. Applicants’ products and services must address at least one of the NEB Thematic Axes, indicating one or more sub-challenges in their local ecosystem, and demonstrate their potential to scale-up. In addition, the products and services must clearly address an identified social challenge, ideally determined within a specific social group who would benefit from the existence of such products or services. </w:t>
      </w:r>
      <w:r>
        <w:br/>
      </w:r>
    </w:p>
    <w:p w14:paraId="51F04FC6" w14:textId="1C2037FF" w:rsidR="1427277E" w:rsidRDefault="1427277E" w:rsidP="2A983F36">
      <w:pPr>
        <w:pStyle w:val="Heading3"/>
        <w:numPr>
          <w:ilvl w:val="2"/>
          <w:numId w:val="0"/>
        </w:numPr>
        <w:ind w:firstLine="720"/>
      </w:pPr>
      <w:bookmarkStart w:id="73" w:name="_Toc144218367"/>
      <w:r w:rsidRPr="54609CF9">
        <w:rPr>
          <w:rStyle w:val="Heading2Char"/>
        </w:rPr>
        <w:t xml:space="preserve">B.1 </w:t>
      </w:r>
      <w:r w:rsidR="0FF9C4F3" w:rsidRPr="54609CF9">
        <w:rPr>
          <w:rStyle w:val="Heading2Char"/>
        </w:rPr>
        <w:t>Thematic Axis 1 – Reconnecting with nature</w:t>
      </w:r>
      <w:bookmarkEnd w:id="73"/>
      <w:r>
        <w:br/>
      </w:r>
    </w:p>
    <w:p w14:paraId="72FE2940" w14:textId="3D5A8C47" w:rsidR="0FF9C4F3" w:rsidRDefault="0FF9C4F3" w:rsidP="2A983F36">
      <w:pPr>
        <w:spacing w:afterAutospacing="1"/>
        <w:rPr>
          <w:rStyle w:val="eop"/>
          <w:color w:val="000000" w:themeColor="text1"/>
          <w:sz w:val="20"/>
          <w:szCs w:val="20"/>
        </w:rPr>
      </w:pPr>
      <w:r w:rsidRPr="2A983F36">
        <w:rPr>
          <w:rStyle w:val="normaltextrun"/>
          <w:color w:val="000000" w:themeColor="text1"/>
          <w:sz w:val="20"/>
          <w:szCs w:val="20"/>
        </w:rPr>
        <w:t>The NEB movement aims to create greater opportunities for contact with green public spaces that translate into better health indices for the population and reduce income-related health inequalities. Nature-based solutions in cities can help address floodings and other extreme weather events while making the built environment more attractive. Climate action can improve air, water and soil quality and overall living conditions. The COVID-19 pandemic has underlined the direct link between nature protection and citizen’s physical and mental health. There is a need to go beyond a human-centred approach to a life-centred perspective, seeking inspiration from nature and learning from it.</w:t>
      </w:r>
      <w:r>
        <w:br/>
      </w:r>
      <w:r w:rsidRPr="2A983F36">
        <w:rPr>
          <w:rStyle w:val="eop"/>
          <w:color w:val="000000" w:themeColor="text1"/>
          <w:sz w:val="20"/>
          <w:szCs w:val="20"/>
        </w:rPr>
        <w:t> </w:t>
      </w:r>
    </w:p>
    <w:p w14:paraId="57AFE158" w14:textId="13050517" w:rsidR="0FF9C4F3" w:rsidRDefault="0FF9C4F3" w:rsidP="00807536">
      <w:pPr>
        <w:pStyle w:val="paragraph"/>
        <w:numPr>
          <w:ilvl w:val="0"/>
          <w:numId w:val="18"/>
        </w:numPr>
        <w:spacing w:before="0" w:beforeAutospacing="0" w:after="0" w:afterAutospacing="0"/>
        <w:rPr>
          <w:sz w:val="20"/>
          <w:szCs w:val="20"/>
        </w:rPr>
      </w:pPr>
      <w:r w:rsidRPr="2A983F36">
        <w:rPr>
          <w:sz w:val="20"/>
          <w:szCs w:val="20"/>
        </w:rPr>
        <w:t xml:space="preserve">Challenge 1.1 – </w:t>
      </w:r>
      <w:r w:rsidRPr="2A983F36">
        <w:rPr>
          <w:rFonts w:eastAsia="Yu Mincho"/>
          <w:sz w:val="20"/>
          <w:szCs w:val="20"/>
        </w:rPr>
        <w:t>Products and services (including rapid prototypes) enhancing nature-based solutions, promoting green public spaces, and supporting urban greening.</w:t>
      </w:r>
    </w:p>
    <w:p w14:paraId="2012B2F8" w14:textId="660917A0" w:rsidR="0FF9C4F3" w:rsidRDefault="0FF9C4F3" w:rsidP="00807536">
      <w:pPr>
        <w:pStyle w:val="paragraph"/>
        <w:numPr>
          <w:ilvl w:val="0"/>
          <w:numId w:val="18"/>
        </w:numPr>
        <w:spacing w:before="0" w:beforeAutospacing="0" w:after="0" w:afterAutospacing="0"/>
        <w:rPr>
          <w:sz w:val="20"/>
          <w:szCs w:val="20"/>
        </w:rPr>
      </w:pPr>
      <w:r w:rsidRPr="2A983F36">
        <w:rPr>
          <w:sz w:val="20"/>
          <w:szCs w:val="20"/>
        </w:rPr>
        <w:t xml:space="preserve">Challenge 1.2 – </w:t>
      </w:r>
      <w:r w:rsidRPr="2A983F36">
        <w:rPr>
          <w:rFonts w:eastAsia="Yu Mincho"/>
          <w:sz w:val="20"/>
          <w:szCs w:val="20"/>
        </w:rPr>
        <w:t>Co-design and co-stewardship of green spaces and natured-based-solutions through public-private partnerships and citizen participation.</w:t>
      </w:r>
    </w:p>
    <w:p w14:paraId="65649CA1" w14:textId="5E7B134E" w:rsidR="0FF9C4F3" w:rsidRDefault="0FF9C4F3" w:rsidP="00807536">
      <w:pPr>
        <w:pStyle w:val="paragraph"/>
        <w:numPr>
          <w:ilvl w:val="0"/>
          <w:numId w:val="18"/>
        </w:numPr>
        <w:rPr>
          <w:sz w:val="20"/>
          <w:szCs w:val="20"/>
        </w:rPr>
      </w:pPr>
      <w:r w:rsidRPr="2A983F36">
        <w:rPr>
          <w:sz w:val="20"/>
          <w:szCs w:val="20"/>
        </w:rPr>
        <w:t xml:space="preserve">Challenge 1.3 – </w:t>
      </w:r>
      <w:r w:rsidRPr="2A983F36">
        <w:rPr>
          <w:rFonts w:eastAsia="Yu Mincho"/>
          <w:sz w:val="20"/>
          <w:szCs w:val="20"/>
        </w:rPr>
        <w:t>Social activation and education activities on nature-based solutions, access to and increasing of green spaces, as well as their collective stewardship.</w:t>
      </w:r>
      <w:r>
        <w:br/>
      </w:r>
    </w:p>
    <w:p w14:paraId="5433264D" w14:textId="1C985C78" w:rsidR="61093045" w:rsidRDefault="61093045" w:rsidP="2A983F36">
      <w:pPr>
        <w:pStyle w:val="Heading3"/>
        <w:numPr>
          <w:ilvl w:val="2"/>
          <w:numId w:val="0"/>
        </w:numPr>
        <w:ind w:firstLine="720"/>
        <w:rPr>
          <w:rFonts w:cs="Times New Roman"/>
        </w:rPr>
      </w:pPr>
      <w:bookmarkStart w:id="74" w:name="_Toc144218368"/>
      <w:r w:rsidRPr="54609CF9">
        <w:rPr>
          <w:rStyle w:val="Heading2Char"/>
        </w:rPr>
        <w:t xml:space="preserve">B.2 </w:t>
      </w:r>
      <w:r w:rsidR="0FF9C4F3" w:rsidRPr="54609CF9">
        <w:rPr>
          <w:rStyle w:val="Heading2Char"/>
        </w:rPr>
        <w:t>Thematic Axis 2 – Regaining a sense of belonging</w:t>
      </w:r>
      <w:bookmarkEnd w:id="74"/>
      <w:r>
        <w:br/>
      </w:r>
    </w:p>
    <w:p w14:paraId="46D9AD48" w14:textId="5279AABA" w:rsidR="0FF9C4F3" w:rsidRDefault="0FF9C4F3" w:rsidP="2A983F36">
      <w:pPr>
        <w:spacing w:afterAutospacing="1"/>
        <w:rPr>
          <w:rStyle w:val="eop"/>
          <w:color w:val="000000" w:themeColor="text1"/>
          <w:sz w:val="20"/>
          <w:szCs w:val="20"/>
        </w:rPr>
      </w:pPr>
      <w:r w:rsidRPr="2A983F36">
        <w:rPr>
          <w:rStyle w:val="normaltextrun"/>
          <w:color w:val="000000" w:themeColor="text1"/>
          <w:sz w:val="20"/>
          <w:szCs w:val="20"/>
        </w:rPr>
        <w:t>The NEB movement is about collective and private experiences. Building bridges between people implies encouraging intergenerational solidarity, developing links between education and the arts in local environments, improving common spaces and places to meet. </w:t>
      </w:r>
      <w:r>
        <w:br/>
      </w:r>
    </w:p>
    <w:p w14:paraId="449C9C8E" w14:textId="6DBA2C1A" w:rsidR="0FF9C4F3" w:rsidRDefault="0FF9C4F3" w:rsidP="00807536">
      <w:pPr>
        <w:pStyle w:val="paragraph"/>
        <w:numPr>
          <w:ilvl w:val="0"/>
          <w:numId w:val="18"/>
        </w:numPr>
        <w:spacing w:before="0" w:beforeAutospacing="0" w:after="0" w:afterAutospacing="0"/>
        <w:rPr>
          <w:rStyle w:val="normaltextrun"/>
          <w:sz w:val="20"/>
          <w:szCs w:val="20"/>
        </w:rPr>
      </w:pPr>
      <w:r w:rsidRPr="2A983F36">
        <w:rPr>
          <w:sz w:val="20"/>
          <w:szCs w:val="20"/>
        </w:rPr>
        <w:t xml:space="preserve">Challenge 2.1 – Products and services (including rapid prototypes) responding to citizens’ real needs in urban and regional spaces, as well as improving accessibility and quality of experience of citizens in their daily lives, i.e., leisure, working spaces, moving </w:t>
      </w:r>
      <w:proofErr w:type="gramStart"/>
      <w:r w:rsidRPr="2A983F36">
        <w:rPr>
          <w:sz w:val="20"/>
          <w:szCs w:val="20"/>
        </w:rPr>
        <w:t>around</w:t>
      </w:r>
      <w:proofErr w:type="gramEnd"/>
      <w:r w:rsidRPr="2A983F36">
        <w:rPr>
          <w:sz w:val="20"/>
          <w:szCs w:val="20"/>
        </w:rPr>
        <w:t xml:space="preserve"> and commuting etc.</w:t>
      </w:r>
    </w:p>
    <w:p w14:paraId="6046F12E" w14:textId="5FE3EF91" w:rsidR="0FF9C4F3" w:rsidRDefault="0FF9C4F3" w:rsidP="00807536">
      <w:pPr>
        <w:pStyle w:val="paragraph"/>
        <w:numPr>
          <w:ilvl w:val="0"/>
          <w:numId w:val="18"/>
        </w:numPr>
        <w:spacing w:before="0" w:beforeAutospacing="0" w:after="0" w:afterAutospacing="0"/>
        <w:rPr>
          <w:sz w:val="20"/>
          <w:szCs w:val="20"/>
        </w:rPr>
      </w:pPr>
      <w:r w:rsidRPr="2A983F36">
        <w:rPr>
          <w:sz w:val="20"/>
          <w:szCs w:val="20"/>
        </w:rPr>
        <w:t>Challenge 2.2 – Co-design of public realm and commons with civil society and other stakeholders to favour diversity while strengthening inclusivity and equality/equity, as well as to promote co-ownership of public and private spaces.  </w:t>
      </w:r>
    </w:p>
    <w:p w14:paraId="1E6F9382" w14:textId="343A86EE" w:rsidR="0FF9C4F3" w:rsidRDefault="0FF9C4F3" w:rsidP="00807536">
      <w:pPr>
        <w:pStyle w:val="ListParagraph"/>
        <w:numPr>
          <w:ilvl w:val="0"/>
          <w:numId w:val="18"/>
        </w:numPr>
        <w:rPr>
          <w:sz w:val="20"/>
          <w:szCs w:val="20"/>
        </w:rPr>
      </w:pPr>
      <w:r w:rsidRPr="2A983F36">
        <w:rPr>
          <w:sz w:val="20"/>
          <w:szCs w:val="20"/>
        </w:rPr>
        <w:t>Challenge 2.3 – Awareness raising and education programmes to highlight the relationship between sustainability and resilience, as well as activities promoting interaction and collaboration between different social groups around urban and rural spaces, and heritage focused on nature conservation and culture.  </w:t>
      </w:r>
      <w:r>
        <w:br/>
      </w:r>
    </w:p>
    <w:p w14:paraId="11F6EDF2" w14:textId="73D71047" w:rsidR="543C92B6" w:rsidRDefault="543C92B6" w:rsidP="2A983F36">
      <w:pPr>
        <w:pStyle w:val="Heading3"/>
        <w:numPr>
          <w:ilvl w:val="2"/>
          <w:numId w:val="0"/>
        </w:numPr>
        <w:ind w:firstLine="720"/>
        <w:rPr>
          <w:rFonts w:cs="Times New Roman"/>
        </w:rPr>
      </w:pPr>
      <w:bookmarkStart w:id="75" w:name="_Toc144218369"/>
      <w:r w:rsidRPr="54609CF9">
        <w:rPr>
          <w:rStyle w:val="Heading2Char"/>
        </w:rPr>
        <w:t xml:space="preserve">B.3 </w:t>
      </w:r>
      <w:r w:rsidR="0FF9C4F3" w:rsidRPr="54609CF9">
        <w:rPr>
          <w:rStyle w:val="Heading2Char"/>
        </w:rPr>
        <w:t>Thematic Axis 3 – Prioritising the places and people that need it</w:t>
      </w:r>
      <w:bookmarkEnd w:id="75"/>
      <w:r w:rsidR="5C4B93E8" w:rsidRPr="54609CF9">
        <w:rPr>
          <w:rStyle w:val="Heading2Char"/>
        </w:rPr>
        <w:t xml:space="preserve"> </w:t>
      </w:r>
      <w:r>
        <w:tab/>
      </w:r>
      <w:r w:rsidR="0FF9C4F3" w:rsidRPr="54609CF9">
        <w:rPr>
          <w:rStyle w:val="Heading2Char"/>
        </w:rPr>
        <w:t>most</w:t>
      </w:r>
      <w:r>
        <w:br/>
      </w:r>
    </w:p>
    <w:p w14:paraId="77FB5041" w14:textId="5596949F" w:rsidR="0FF9C4F3" w:rsidRDefault="0FF9C4F3" w:rsidP="2A983F36">
      <w:pPr>
        <w:spacing w:afterAutospacing="1"/>
        <w:rPr>
          <w:rStyle w:val="eop"/>
          <w:color w:val="000000" w:themeColor="text1"/>
        </w:rPr>
      </w:pPr>
      <w:r w:rsidRPr="2A983F36">
        <w:rPr>
          <w:rStyle w:val="normaltextrun"/>
          <w:color w:val="000000" w:themeColor="text1"/>
          <w:sz w:val="20"/>
          <w:szCs w:val="20"/>
        </w:rPr>
        <w:t xml:space="preserve">The NEB movement promotes the inclusion of all citizens living in Europe, including places that are often left behind or not as prominently thought about. Beautiful and sustainable solutions must be affordable and accessible for all. This is particularly important when it comes to addressing the situations of groups and individuals, such as those at risk of exclusion, living in poverty, or experiencing homelessness. For example, </w:t>
      </w:r>
      <w:r w:rsidRPr="2A983F36">
        <w:rPr>
          <w:rStyle w:val="normaltextrun"/>
          <w:color w:val="000000" w:themeColor="text1"/>
          <w:sz w:val="20"/>
          <w:szCs w:val="20"/>
        </w:rPr>
        <w:lastRenderedPageBreak/>
        <w:t xml:space="preserve">disadvantaged groups are at greater risk of energy poverty and air pollution and have less access to public transport. Therefore, the pursuit of a ‘design for all approach’ to remove </w:t>
      </w:r>
      <w:proofErr w:type="gramStart"/>
      <w:r w:rsidRPr="2A983F36">
        <w:rPr>
          <w:rStyle w:val="normaltextrun"/>
          <w:color w:val="000000" w:themeColor="text1"/>
          <w:sz w:val="20"/>
          <w:szCs w:val="20"/>
        </w:rPr>
        <w:t>particular barriers</w:t>
      </w:r>
      <w:proofErr w:type="gramEnd"/>
      <w:r w:rsidRPr="2A983F36">
        <w:rPr>
          <w:rStyle w:val="normaltextrun"/>
          <w:color w:val="000000" w:themeColor="text1"/>
          <w:sz w:val="20"/>
          <w:szCs w:val="20"/>
        </w:rPr>
        <w:t xml:space="preserve"> needs to be tailored to a specific group’s needs. The NEB clearly goes beyond large city centres and encompasses places in </w:t>
      </w:r>
      <w:proofErr w:type="gramStart"/>
      <w:r w:rsidRPr="2A983F36">
        <w:rPr>
          <w:rStyle w:val="normaltextrun"/>
          <w:color w:val="000000" w:themeColor="text1"/>
          <w:sz w:val="20"/>
          <w:szCs w:val="20"/>
        </w:rPr>
        <w:t>all of</w:t>
      </w:r>
      <w:proofErr w:type="gramEnd"/>
      <w:r w:rsidRPr="2A983F36">
        <w:rPr>
          <w:rStyle w:val="normaltextrun"/>
          <w:color w:val="000000" w:themeColor="text1"/>
          <w:sz w:val="20"/>
          <w:szCs w:val="20"/>
        </w:rPr>
        <w:t xml:space="preserve"> their diversity, including small villages, rural areas, shrinking cities, degenerated city districts and de-industrialised areas. This calls for territorial development avoiding spatial segregation of social groups to create a sense of togetherness. </w:t>
      </w:r>
      <w:r>
        <w:br/>
      </w:r>
    </w:p>
    <w:p w14:paraId="2BC42278" w14:textId="7E847CEB" w:rsidR="0FF9C4F3" w:rsidRDefault="0FF9C4F3" w:rsidP="00807536">
      <w:pPr>
        <w:pStyle w:val="ListParagraph"/>
        <w:numPr>
          <w:ilvl w:val="0"/>
          <w:numId w:val="18"/>
        </w:numPr>
        <w:spacing w:afterAutospacing="1"/>
        <w:rPr>
          <w:rStyle w:val="eop"/>
          <w:sz w:val="20"/>
          <w:szCs w:val="20"/>
        </w:rPr>
      </w:pPr>
      <w:r w:rsidRPr="2A983F36">
        <w:rPr>
          <w:sz w:val="20"/>
          <w:szCs w:val="20"/>
        </w:rPr>
        <w:t xml:space="preserve">Challenge 3.1 – </w:t>
      </w:r>
      <w:r w:rsidRPr="2A983F36">
        <w:rPr>
          <w:rStyle w:val="normaltextrun"/>
          <w:rFonts w:eastAsia="Yu Mincho"/>
          <w:sz w:val="20"/>
          <w:szCs w:val="20"/>
        </w:rPr>
        <w:t>Products and services (including rapid prototypes) delivering both online and offline (in person) support, as well as public and private realm infrastructure and facilities with a focus on specific vulnerable populations, e.g., elderly, children, ethnic minorities, marginalized groups etc.  </w:t>
      </w:r>
    </w:p>
    <w:p w14:paraId="178667F4" w14:textId="4D708F6D" w:rsidR="0FF9C4F3" w:rsidRDefault="0FF9C4F3" w:rsidP="00807536">
      <w:pPr>
        <w:pStyle w:val="ListParagraph"/>
        <w:numPr>
          <w:ilvl w:val="0"/>
          <w:numId w:val="18"/>
        </w:numPr>
        <w:spacing w:afterAutospacing="1"/>
        <w:rPr>
          <w:sz w:val="20"/>
          <w:szCs w:val="20"/>
        </w:rPr>
      </w:pPr>
      <w:r w:rsidRPr="2A983F36">
        <w:rPr>
          <w:sz w:val="20"/>
          <w:szCs w:val="20"/>
        </w:rPr>
        <w:t xml:space="preserve">Challenge 3.2 – </w:t>
      </w:r>
      <w:r w:rsidRPr="2A983F36">
        <w:rPr>
          <w:rStyle w:val="normaltextrun"/>
          <w:rFonts w:eastAsia="Yu Mincho"/>
          <w:sz w:val="20"/>
          <w:szCs w:val="20"/>
        </w:rPr>
        <w:t>Multi-stakeholder activities enhancing urban regeneration in less favoured areas, including most polluted zones, degraded or dangerous neighbourhoods, remote areas with poor communication/infrastructure, and districts with limited services.  </w:t>
      </w:r>
    </w:p>
    <w:p w14:paraId="08659D96" w14:textId="57D7C0A5" w:rsidR="0FF9C4F3" w:rsidRDefault="0FF9C4F3" w:rsidP="00807536">
      <w:pPr>
        <w:pStyle w:val="ListParagraph"/>
        <w:numPr>
          <w:ilvl w:val="0"/>
          <w:numId w:val="18"/>
        </w:numPr>
        <w:rPr>
          <w:sz w:val="20"/>
          <w:szCs w:val="20"/>
        </w:rPr>
      </w:pPr>
      <w:r w:rsidRPr="2A983F36">
        <w:rPr>
          <w:sz w:val="20"/>
          <w:szCs w:val="20"/>
        </w:rPr>
        <w:t xml:space="preserve">Challenge 3.3 – </w:t>
      </w:r>
      <w:r w:rsidRPr="2A983F36">
        <w:rPr>
          <w:rStyle w:val="normaltextrun"/>
          <w:rFonts w:eastAsia="Yu Mincho"/>
          <w:sz w:val="20"/>
          <w:szCs w:val="20"/>
        </w:rPr>
        <w:t>Development and implementation of social interventions encouraging cultural understanding and connection between different social groups that otherwise would not interact. Activities enhancing the experience of belonging through shared orientation towards nature protection, sustainability, and resilience.  </w:t>
      </w:r>
      <w:r>
        <w:br/>
      </w:r>
    </w:p>
    <w:p w14:paraId="3AF697C8" w14:textId="63F44845" w:rsidR="3CD8F50B" w:rsidRDefault="3CD8F50B" w:rsidP="2A983F36">
      <w:pPr>
        <w:pStyle w:val="Heading3"/>
        <w:numPr>
          <w:ilvl w:val="2"/>
          <w:numId w:val="0"/>
        </w:numPr>
        <w:ind w:firstLine="720"/>
        <w:rPr>
          <w:rFonts w:cs="Times New Roman"/>
        </w:rPr>
      </w:pPr>
      <w:bookmarkStart w:id="76" w:name="_Toc144218370"/>
      <w:r w:rsidRPr="54609CF9">
        <w:rPr>
          <w:rStyle w:val="Heading2Char"/>
        </w:rPr>
        <w:t xml:space="preserve">B.4 </w:t>
      </w:r>
      <w:r w:rsidR="0FF9C4F3" w:rsidRPr="54609CF9">
        <w:rPr>
          <w:rStyle w:val="Heading2Char"/>
        </w:rPr>
        <w:t xml:space="preserve">Thematic Axis 4 – Fostering long-term, </w:t>
      </w:r>
      <w:proofErr w:type="gramStart"/>
      <w:r w:rsidR="0FF9C4F3" w:rsidRPr="54609CF9">
        <w:rPr>
          <w:rStyle w:val="Heading2Char"/>
        </w:rPr>
        <w:t>life-cycle</w:t>
      </w:r>
      <w:proofErr w:type="gramEnd"/>
      <w:r w:rsidR="0FF9C4F3" w:rsidRPr="54609CF9">
        <w:rPr>
          <w:rStyle w:val="Heading2Char"/>
        </w:rPr>
        <w:t xml:space="preserve"> and integrated thinking in the industrial ecosystem</w:t>
      </w:r>
      <w:bookmarkEnd w:id="76"/>
      <w:r>
        <w:br/>
      </w:r>
    </w:p>
    <w:p w14:paraId="3239F146" w14:textId="547AE229" w:rsidR="0FF9C4F3" w:rsidRDefault="0FF9C4F3" w:rsidP="2A983F36">
      <w:pPr>
        <w:spacing w:afterAutospacing="1"/>
        <w:rPr>
          <w:rStyle w:val="eop"/>
          <w:color w:val="000000" w:themeColor="text1"/>
          <w:sz w:val="20"/>
          <w:szCs w:val="20"/>
        </w:rPr>
      </w:pPr>
      <w:r w:rsidRPr="2A983F36">
        <w:rPr>
          <w:rStyle w:val="normaltextrun"/>
          <w:color w:val="000000" w:themeColor="text1"/>
          <w:sz w:val="20"/>
          <w:szCs w:val="20"/>
        </w:rPr>
        <w:t>The NEB movement promotes an economy based on circularity to tackle unsustainable use of resources and waste, including uses for obsolete buildings or infrastructures. Addressing these challenges concerns the entire industrial ecosystem, from production to delivery and consumption, with a circular economy mind-set. Recovered and renewable materials should be better recognised by all relevant disciplines and become part of design paradigms. The use of sustainably produced and procured nature-based building materials, such as wood, bamboo, straw, cork, or stone should be improved. New production technologies should help reduce the carbon footprint of steel or cement, recycle otherwise wasted textiles and accelerate the green transition of energy intensive industries. New business models, bioeconomy, social economy approaches and Design for Sustainability can support the transformation of sectors such as textiles, tourism, waste management or energy production. The digital transition will play a systemic role in the development and implementation of the NEB.  </w:t>
      </w:r>
      <w:r>
        <w:br/>
      </w:r>
    </w:p>
    <w:p w14:paraId="7CB9B560" w14:textId="643CF67C" w:rsidR="0FF9C4F3" w:rsidRDefault="0FF9C4F3" w:rsidP="00807536">
      <w:pPr>
        <w:pStyle w:val="ListParagraph"/>
        <w:numPr>
          <w:ilvl w:val="0"/>
          <w:numId w:val="18"/>
        </w:numPr>
        <w:spacing w:afterAutospacing="1"/>
        <w:rPr>
          <w:rStyle w:val="eop"/>
          <w:b/>
          <w:bCs/>
          <w:sz w:val="20"/>
          <w:szCs w:val="20"/>
        </w:rPr>
      </w:pPr>
      <w:r w:rsidRPr="2A983F36">
        <w:rPr>
          <w:sz w:val="20"/>
          <w:szCs w:val="20"/>
        </w:rPr>
        <w:t xml:space="preserve">Challenge 4.1 – </w:t>
      </w:r>
      <w:r w:rsidRPr="2A983F36">
        <w:rPr>
          <w:rStyle w:val="normaltextrun"/>
          <w:rFonts w:eastAsia="Yu Mincho"/>
          <w:sz w:val="20"/>
          <w:szCs w:val="20"/>
        </w:rPr>
        <w:t>Products and services (including rapid prototypes) promoting long-term use and thinking, and reduce by design; also, maintenance, reusing, refurbishing, remanufacturing re-purpose and recycling of resources and waste, including digital and monitoring tools, as well as improvement of current state-of-the-art manufactured products or industrial manufacturing processes.  </w:t>
      </w:r>
    </w:p>
    <w:p w14:paraId="1AEA934A" w14:textId="606BA67F" w:rsidR="0FF9C4F3" w:rsidRDefault="0FF9C4F3" w:rsidP="00807536">
      <w:pPr>
        <w:pStyle w:val="ListParagraph"/>
        <w:numPr>
          <w:ilvl w:val="0"/>
          <w:numId w:val="18"/>
        </w:numPr>
        <w:spacing w:afterAutospacing="1"/>
        <w:rPr>
          <w:b/>
          <w:bCs/>
          <w:sz w:val="20"/>
          <w:szCs w:val="20"/>
        </w:rPr>
      </w:pPr>
      <w:r w:rsidRPr="2A983F36">
        <w:rPr>
          <w:sz w:val="20"/>
          <w:szCs w:val="20"/>
        </w:rPr>
        <w:t>Challenge 4.2 – Public and multi-stakeholder activities fostering circular economy actions, namely with regards to resources, waste, product life extension and second life of products, and more efficient management of sources. Activities are to target unsustainable mind-sets or behaviours in specific social groups to maximize the potential impact. </w:t>
      </w:r>
    </w:p>
    <w:p w14:paraId="7CAF1A80" w14:textId="5AE49FE5" w:rsidR="0FF9C4F3" w:rsidRDefault="0FF9C4F3" w:rsidP="00807536">
      <w:pPr>
        <w:pStyle w:val="ListParagraph"/>
        <w:numPr>
          <w:ilvl w:val="0"/>
          <w:numId w:val="18"/>
        </w:numPr>
        <w:rPr>
          <w:rStyle w:val="eop"/>
          <w:b/>
          <w:bCs/>
          <w:sz w:val="20"/>
          <w:szCs w:val="20"/>
        </w:rPr>
      </w:pPr>
      <w:r w:rsidRPr="2A983F36">
        <w:rPr>
          <w:sz w:val="20"/>
          <w:szCs w:val="20"/>
        </w:rPr>
        <w:t>Challenge 4.3 – Awareness raising and education activities on circular economy aiming at changing individual and group behaviours that perpetuate an unsustainable use of resources and/or waste management, e.g., energy, water, food, plastic.  </w:t>
      </w:r>
      <w:r>
        <w:br/>
      </w:r>
    </w:p>
    <w:p w14:paraId="15BE2E9F" w14:textId="1DF1974F" w:rsidR="2A983F36" w:rsidRDefault="2A983F36">
      <w:r>
        <w:br w:type="page"/>
      </w:r>
    </w:p>
    <w:p w14:paraId="439C7012" w14:textId="21B69539" w:rsidR="5A1D6238" w:rsidRDefault="5A1D6238" w:rsidP="2A983F36">
      <w:pPr>
        <w:pStyle w:val="Heading1"/>
        <w:numPr>
          <w:ilvl w:val="0"/>
          <w:numId w:val="0"/>
        </w:numPr>
        <w:rPr>
          <w:color w:val="000000" w:themeColor="text1"/>
          <w:sz w:val="20"/>
          <w:szCs w:val="20"/>
        </w:rPr>
      </w:pPr>
      <w:bookmarkStart w:id="77" w:name="_Ref144217840"/>
      <w:bookmarkStart w:id="78" w:name="_Toc144218371"/>
      <w:r>
        <w:lastRenderedPageBreak/>
        <w:t xml:space="preserve">Appendix </w:t>
      </w:r>
      <w:r w:rsidR="1DF4DA9B">
        <w:t>C</w:t>
      </w:r>
      <w:r>
        <w:t xml:space="preserve"> </w:t>
      </w:r>
      <w:r w:rsidR="24BFB4AB">
        <w:t xml:space="preserve">– </w:t>
      </w:r>
      <w:r w:rsidR="27D8767D">
        <w:t>Declaration</w:t>
      </w:r>
      <w:r w:rsidR="24BFB4AB">
        <w:t xml:space="preserve"> of Interest</w:t>
      </w:r>
      <w:r w:rsidR="34F145EF">
        <w:t>s</w:t>
      </w:r>
      <w:bookmarkEnd w:id="77"/>
      <w:bookmarkEnd w:id="78"/>
      <w:r w:rsidR="24BFB4AB">
        <w:t xml:space="preserve"> </w:t>
      </w:r>
    </w:p>
    <w:p w14:paraId="65A1E442" w14:textId="1B1AE403" w:rsidR="139F18D4" w:rsidRDefault="139F18D4" w:rsidP="139F18D4">
      <w:pPr>
        <w:rPr>
          <w:b/>
          <w:bCs/>
          <w:color w:val="000000" w:themeColor="text1"/>
          <w:sz w:val="20"/>
          <w:szCs w:val="20"/>
        </w:rPr>
      </w:pPr>
    </w:p>
    <w:p w14:paraId="06405CDE" w14:textId="676A3E0E" w:rsidR="5A1D6238" w:rsidRDefault="19C510A8" w:rsidP="139F18D4">
      <w:pPr>
        <w:jc w:val="both"/>
        <w:rPr>
          <w:color w:val="000000" w:themeColor="text1"/>
          <w:sz w:val="20"/>
          <w:szCs w:val="20"/>
        </w:rPr>
      </w:pPr>
      <w:r w:rsidRPr="1C47C062">
        <w:rPr>
          <w:color w:val="000000" w:themeColor="text1"/>
          <w:sz w:val="20"/>
          <w:szCs w:val="20"/>
        </w:rPr>
        <w:t>B</w:t>
      </w:r>
      <w:r w:rsidR="5A1D6238" w:rsidRPr="1C47C062">
        <w:rPr>
          <w:color w:val="000000" w:themeColor="text1"/>
          <w:sz w:val="20"/>
          <w:szCs w:val="20"/>
        </w:rPr>
        <w:t xml:space="preserve">eneficiaries </w:t>
      </w:r>
      <w:r w:rsidR="442E60CD" w:rsidRPr="1C47C062">
        <w:rPr>
          <w:color w:val="000000" w:themeColor="text1"/>
          <w:sz w:val="20"/>
          <w:szCs w:val="20"/>
        </w:rPr>
        <w:t xml:space="preserve">must provide a Declaration of Interests accompanying their application. In addition, they </w:t>
      </w:r>
      <w:r w:rsidR="5A1D6238" w:rsidRPr="1C47C062">
        <w:rPr>
          <w:color w:val="000000" w:themeColor="text1"/>
          <w:sz w:val="20"/>
          <w:szCs w:val="20"/>
        </w:rPr>
        <w:t>must take all measures to prevent any situation where the impartial and objective implementation of the Agreement could be compromised for reasons involving family, emotional life, political or national affinity, economic interest or any other direct or indirect interest (‘conflict of interests’).</w:t>
      </w:r>
    </w:p>
    <w:p w14:paraId="4C995156" w14:textId="532CC030" w:rsidR="139F18D4" w:rsidRDefault="139F18D4" w:rsidP="139F18D4">
      <w:pPr>
        <w:jc w:val="both"/>
        <w:rPr>
          <w:color w:val="000000" w:themeColor="text1"/>
          <w:sz w:val="20"/>
          <w:szCs w:val="20"/>
        </w:rPr>
      </w:pPr>
    </w:p>
    <w:p w14:paraId="0EA27B53" w14:textId="5879EEA8" w:rsidR="5A1D6238" w:rsidRDefault="5A1D6238" w:rsidP="139F18D4">
      <w:pPr>
        <w:jc w:val="both"/>
        <w:rPr>
          <w:color w:val="000000" w:themeColor="text1"/>
          <w:sz w:val="20"/>
          <w:szCs w:val="20"/>
        </w:rPr>
      </w:pPr>
      <w:r w:rsidRPr="1C47C062">
        <w:rPr>
          <w:color w:val="000000" w:themeColor="text1"/>
          <w:sz w:val="20"/>
          <w:szCs w:val="20"/>
        </w:rPr>
        <w:t xml:space="preserve">They must formally notify the </w:t>
      </w:r>
      <w:r w:rsidR="43599EBD" w:rsidRPr="1C47C062">
        <w:rPr>
          <w:color w:val="000000" w:themeColor="text1"/>
          <w:sz w:val="20"/>
          <w:szCs w:val="20"/>
        </w:rPr>
        <w:t>responsible call managing entity and the relevant KIC Legal</w:t>
      </w:r>
      <w:r w:rsidR="009177E7" w:rsidRPr="1C47C062">
        <w:rPr>
          <w:color w:val="000000" w:themeColor="text1"/>
          <w:sz w:val="20"/>
          <w:szCs w:val="20"/>
        </w:rPr>
        <w:t xml:space="preserve"> by sending an email to </w:t>
      </w:r>
      <w:hyperlink r:id="rId29">
        <w:r w:rsidR="009177E7" w:rsidRPr="1C47C062">
          <w:rPr>
            <w:rStyle w:val="Hyperlink"/>
            <w:sz w:val="20"/>
            <w:szCs w:val="20"/>
          </w:rPr>
          <w:t>neb@eitcommunity.eu</w:t>
        </w:r>
      </w:hyperlink>
      <w:r w:rsidR="009177E7" w:rsidRPr="1C47C062">
        <w:rPr>
          <w:color w:val="000000" w:themeColor="text1"/>
          <w:sz w:val="20"/>
          <w:szCs w:val="20"/>
        </w:rPr>
        <w:t xml:space="preserve"> </w:t>
      </w:r>
      <w:r w:rsidRPr="1C47C062">
        <w:rPr>
          <w:color w:val="000000" w:themeColor="text1"/>
          <w:sz w:val="20"/>
          <w:szCs w:val="20"/>
        </w:rPr>
        <w:t>without delay of any situation constituting or likely to lead to a conflict of interests and immediately take all the necessary steps to rectify this situation.</w:t>
      </w:r>
    </w:p>
    <w:p w14:paraId="0A17EB60" w14:textId="036553BD" w:rsidR="139F18D4" w:rsidRDefault="139F18D4" w:rsidP="139F18D4">
      <w:pPr>
        <w:jc w:val="both"/>
        <w:rPr>
          <w:color w:val="000000" w:themeColor="text1"/>
          <w:sz w:val="20"/>
          <w:szCs w:val="20"/>
        </w:rPr>
      </w:pPr>
    </w:p>
    <w:p w14:paraId="2DD91158" w14:textId="0BCC860B" w:rsidR="5A1D6238" w:rsidRDefault="5A1D6238" w:rsidP="139F18D4">
      <w:pPr>
        <w:jc w:val="both"/>
        <w:rPr>
          <w:color w:val="000000" w:themeColor="text1"/>
          <w:sz w:val="20"/>
          <w:szCs w:val="20"/>
        </w:rPr>
      </w:pPr>
      <w:r w:rsidRPr="139F18D4">
        <w:rPr>
          <w:color w:val="000000" w:themeColor="text1"/>
          <w:sz w:val="20"/>
          <w:szCs w:val="20"/>
        </w:rPr>
        <w:t>The granting authority may verify that the measures taken are appropriate and may require additional measures to be taken by a specified deadline.</w:t>
      </w:r>
    </w:p>
    <w:p w14:paraId="2150B489" w14:textId="48B017CD" w:rsidR="5A1D6238" w:rsidRDefault="35EAB3C4" w:rsidP="2A983F36">
      <w:pPr>
        <w:pStyle w:val="Heading2"/>
        <w:numPr>
          <w:ilvl w:val="1"/>
          <w:numId w:val="0"/>
        </w:numPr>
        <w:ind w:firstLine="720"/>
        <w:rPr>
          <w:rFonts w:eastAsia="Times New Roman" w:cs="Times New Roman"/>
          <w:color w:val="000000" w:themeColor="text1"/>
        </w:rPr>
      </w:pPr>
      <w:bookmarkStart w:id="79" w:name="_Toc144218372"/>
      <w:r>
        <w:t xml:space="preserve">C.1 </w:t>
      </w:r>
      <w:r w:rsidR="5A1D6238">
        <w:t>Consequences of non-compliance</w:t>
      </w:r>
      <w:bookmarkEnd w:id="79"/>
    </w:p>
    <w:p w14:paraId="23B3ABFA" w14:textId="48967E91" w:rsidR="5A1D6238" w:rsidRDefault="5A1D6238" w:rsidP="139F18D4">
      <w:pPr>
        <w:jc w:val="both"/>
        <w:rPr>
          <w:color w:val="000000" w:themeColor="text1"/>
          <w:sz w:val="20"/>
          <w:szCs w:val="20"/>
        </w:rPr>
      </w:pPr>
      <w:r w:rsidRPr="2A983F36">
        <w:rPr>
          <w:color w:val="000000" w:themeColor="text1"/>
          <w:sz w:val="20"/>
          <w:szCs w:val="20"/>
        </w:rPr>
        <w:t xml:space="preserve">If </w:t>
      </w:r>
      <w:proofErr w:type="gramStart"/>
      <w:r w:rsidRPr="2A983F36">
        <w:rPr>
          <w:color w:val="000000" w:themeColor="text1"/>
          <w:sz w:val="20"/>
          <w:szCs w:val="20"/>
        </w:rPr>
        <w:t>a</w:t>
      </w:r>
      <w:proofErr w:type="gramEnd"/>
      <w:r w:rsidRPr="2A983F36">
        <w:rPr>
          <w:color w:val="000000" w:themeColor="text1"/>
          <w:sz w:val="20"/>
          <w:szCs w:val="20"/>
        </w:rPr>
        <w:t xml:space="preserve"> </w:t>
      </w:r>
      <w:r w:rsidR="00DF31C6">
        <w:rPr>
          <w:color w:val="000000" w:themeColor="text1"/>
          <w:sz w:val="20"/>
          <w:szCs w:val="20"/>
        </w:rPr>
        <w:t>awardee</w:t>
      </w:r>
      <w:r w:rsidR="00DF31C6" w:rsidRPr="2A983F36">
        <w:rPr>
          <w:color w:val="000000" w:themeColor="text1"/>
          <w:sz w:val="20"/>
          <w:szCs w:val="20"/>
        </w:rPr>
        <w:t xml:space="preserve"> </w:t>
      </w:r>
      <w:r w:rsidR="6730C73B" w:rsidRPr="2A983F36">
        <w:rPr>
          <w:color w:val="000000" w:themeColor="text1"/>
          <w:sz w:val="20"/>
          <w:szCs w:val="20"/>
        </w:rPr>
        <w:t>breach</w:t>
      </w:r>
      <w:r w:rsidR="00DF31C6">
        <w:rPr>
          <w:color w:val="000000" w:themeColor="text1"/>
          <w:sz w:val="20"/>
          <w:szCs w:val="20"/>
        </w:rPr>
        <w:t>es</w:t>
      </w:r>
      <w:r w:rsidRPr="2A983F36">
        <w:rPr>
          <w:color w:val="000000" w:themeColor="text1"/>
          <w:sz w:val="20"/>
          <w:szCs w:val="20"/>
        </w:rPr>
        <w:t xml:space="preserve"> any of its obligations under this A</w:t>
      </w:r>
      <w:r w:rsidR="39D99464" w:rsidRPr="2A983F36">
        <w:rPr>
          <w:color w:val="000000" w:themeColor="text1"/>
          <w:sz w:val="20"/>
          <w:szCs w:val="20"/>
        </w:rPr>
        <w:t>ppendix</w:t>
      </w:r>
      <w:r w:rsidRPr="2A983F36">
        <w:rPr>
          <w:color w:val="000000" w:themeColor="text1"/>
          <w:sz w:val="20"/>
          <w:szCs w:val="20"/>
        </w:rPr>
        <w:t>, the grant may be reduced</w:t>
      </w:r>
      <w:r w:rsidR="3A3A1763" w:rsidRPr="2A983F36">
        <w:rPr>
          <w:color w:val="000000" w:themeColor="text1"/>
          <w:sz w:val="20"/>
          <w:szCs w:val="20"/>
        </w:rPr>
        <w:t>.</w:t>
      </w:r>
    </w:p>
    <w:p w14:paraId="36DAF21E" w14:textId="37622D35" w:rsidR="139F18D4" w:rsidRDefault="139F18D4" w:rsidP="139F18D4"/>
    <w:p w14:paraId="54F170FD" w14:textId="43E8DD86" w:rsidR="139F18D4" w:rsidRDefault="139F18D4" w:rsidP="139F18D4"/>
    <w:p w14:paraId="062D9ADC" w14:textId="698EEE60" w:rsidR="2A983F36" w:rsidRDefault="2A983F36">
      <w:r>
        <w:br w:type="page"/>
      </w:r>
    </w:p>
    <w:p w14:paraId="1C88C7BF" w14:textId="7A42544C" w:rsidR="40ED5C6D" w:rsidRDefault="72C0ED96" w:rsidP="2A983F36">
      <w:pPr>
        <w:pStyle w:val="Heading1"/>
        <w:numPr>
          <w:ilvl w:val="0"/>
          <w:numId w:val="0"/>
        </w:numPr>
        <w:rPr>
          <w:b w:val="0"/>
          <w:bCs w:val="0"/>
        </w:rPr>
      </w:pPr>
      <w:bookmarkStart w:id="80" w:name="_Ref144201553"/>
      <w:bookmarkStart w:id="81" w:name="_Ref144201573"/>
      <w:bookmarkStart w:id="82" w:name="_Ref144201577"/>
      <w:bookmarkStart w:id="83" w:name="_Ref144201580"/>
      <w:bookmarkStart w:id="84" w:name="_Ref144201583"/>
      <w:bookmarkStart w:id="85" w:name="_Ref144201590"/>
      <w:bookmarkStart w:id="86" w:name="_Ref144201630"/>
      <w:bookmarkStart w:id="87" w:name="_Toc144218373"/>
      <w:r>
        <w:lastRenderedPageBreak/>
        <w:t xml:space="preserve">Appendix </w:t>
      </w:r>
      <w:r w:rsidR="132B7CA0">
        <w:t>D</w:t>
      </w:r>
      <w:r w:rsidR="13AA25BA">
        <w:t xml:space="preserve"> – Intellectual Property Rights (IPR) – Background and Results – Access Rights and Rights of Use</w:t>
      </w:r>
      <w:bookmarkEnd w:id="80"/>
      <w:bookmarkEnd w:id="81"/>
      <w:bookmarkEnd w:id="82"/>
      <w:bookmarkEnd w:id="83"/>
      <w:bookmarkEnd w:id="84"/>
      <w:bookmarkEnd w:id="85"/>
      <w:bookmarkEnd w:id="86"/>
      <w:bookmarkEnd w:id="87"/>
    </w:p>
    <w:p w14:paraId="2317F52D" w14:textId="23B30E6A" w:rsidR="40ED5C6D" w:rsidRDefault="13AA25BA" w:rsidP="2A983F36">
      <w:pPr>
        <w:pStyle w:val="Heading2"/>
        <w:numPr>
          <w:ilvl w:val="1"/>
          <w:numId w:val="0"/>
        </w:numPr>
        <w:ind w:firstLine="720"/>
        <w:jc w:val="both"/>
      </w:pPr>
      <w:bookmarkStart w:id="88" w:name="_Toc144218374"/>
      <w:r>
        <w:t xml:space="preserve">D.1. </w:t>
      </w:r>
      <w:r w:rsidR="72C0ED96">
        <w:t>Background and access rights to background</w:t>
      </w:r>
      <w:bookmarkEnd w:id="88"/>
    </w:p>
    <w:p w14:paraId="5745B281" w14:textId="44D091B9" w:rsidR="40ED5C6D" w:rsidRDefault="3BE265AE" w:rsidP="69AC2CA8">
      <w:pPr>
        <w:spacing w:line="480" w:lineRule="auto"/>
        <w:jc w:val="both"/>
      </w:pPr>
      <w:r w:rsidRPr="69AC2CA8">
        <w:rPr>
          <w:sz w:val="20"/>
          <w:szCs w:val="20"/>
        </w:rPr>
        <w:t>‘Background’ means any data, know-how or information — whatever its form or nature (tangible or intangible), including any rights such as intellectual property rights — that is:</w:t>
      </w:r>
    </w:p>
    <w:p w14:paraId="5F6E3AC6" w14:textId="361F794C" w:rsidR="40ED5C6D" w:rsidRDefault="3BE265AE" w:rsidP="00807536">
      <w:pPr>
        <w:pStyle w:val="ListParagraph"/>
        <w:numPr>
          <w:ilvl w:val="0"/>
          <w:numId w:val="15"/>
        </w:numPr>
        <w:spacing w:line="480" w:lineRule="auto"/>
        <w:jc w:val="both"/>
        <w:rPr>
          <w:sz w:val="20"/>
          <w:szCs w:val="20"/>
        </w:rPr>
      </w:pPr>
      <w:r w:rsidRPr="69AC2CA8">
        <w:rPr>
          <w:sz w:val="20"/>
          <w:szCs w:val="20"/>
        </w:rPr>
        <w:t>held by the beneficiaries before they acceded to the Agreement and</w:t>
      </w:r>
    </w:p>
    <w:p w14:paraId="48860D46" w14:textId="6E514AE3" w:rsidR="40ED5C6D" w:rsidRDefault="3BE265AE" w:rsidP="00807536">
      <w:pPr>
        <w:pStyle w:val="ListParagraph"/>
        <w:numPr>
          <w:ilvl w:val="0"/>
          <w:numId w:val="15"/>
        </w:numPr>
        <w:spacing w:line="480" w:lineRule="auto"/>
        <w:jc w:val="both"/>
      </w:pPr>
      <w:r w:rsidRPr="69AC2CA8">
        <w:rPr>
          <w:sz w:val="20"/>
          <w:szCs w:val="20"/>
        </w:rPr>
        <w:t>needed to implement the action or exploit the results.</w:t>
      </w:r>
    </w:p>
    <w:p w14:paraId="6556A7D2" w14:textId="46F0E750" w:rsidR="40ED5C6D" w:rsidRDefault="40ED5C6D" w:rsidP="69AC2CA8">
      <w:pPr>
        <w:spacing w:line="480" w:lineRule="auto"/>
        <w:jc w:val="both"/>
      </w:pPr>
      <w:r>
        <w:br/>
      </w:r>
      <w:r w:rsidR="3BE265AE" w:rsidRPr="69AC2CA8">
        <w:rPr>
          <w:sz w:val="20"/>
          <w:szCs w:val="20"/>
        </w:rPr>
        <w:t>If background is subject to rights of a third party, the beneficiary concerned must ensure that it is able to comply with its obligations under the Agreement.</w:t>
      </w:r>
    </w:p>
    <w:p w14:paraId="6F76799B" w14:textId="2FFB2F21" w:rsidR="40ED5C6D" w:rsidRDefault="40ED5C6D" w:rsidP="69AC2CA8">
      <w:pPr>
        <w:spacing w:line="480" w:lineRule="auto"/>
        <w:jc w:val="both"/>
        <w:rPr>
          <w:sz w:val="20"/>
          <w:szCs w:val="20"/>
        </w:rPr>
      </w:pPr>
    </w:p>
    <w:p w14:paraId="0A68005C" w14:textId="139A6A94" w:rsidR="40ED5C6D" w:rsidRDefault="1A10BC1E" w:rsidP="2A983F36">
      <w:pPr>
        <w:pStyle w:val="Heading2"/>
        <w:numPr>
          <w:ilvl w:val="1"/>
          <w:numId w:val="0"/>
        </w:numPr>
        <w:spacing w:line="480" w:lineRule="auto"/>
        <w:ind w:firstLine="720"/>
        <w:jc w:val="both"/>
      </w:pPr>
      <w:bookmarkStart w:id="89" w:name="_Toc144218375"/>
      <w:r>
        <w:t xml:space="preserve">D.2. </w:t>
      </w:r>
      <w:r w:rsidR="72C0ED96">
        <w:t>Ownership of results</w:t>
      </w:r>
      <w:bookmarkEnd w:id="89"/>
    </w:p>
    <w:p w14:paraId="343F7E10" w14:textId="7084C8B6" w:rsidR="40ED5C6D" w:rsidRDefault="3BE265AE" w:rsidP="69AC2CA8">
      <w:pPr>
        <w:spacing w:line="480" w:lineRule="auto"/>
        <w:jc w:val="both"/>
      </w:pPr>
      <w:r w:rsidRPr="69AC2CA8">
        <w:rPr>
          <w:sz w:val="20"/>
          <w:szCs w:val="20"/>
        </w:rPr>
        <w:t>The granting authority does not obtain ownership of the results produced under the action.</w:t>
      </w:r>
    </w:p>
    <w:p w14:paraId="46F370A5" w14:textId="5F04A336" w:rsidR="40ED5C6D" w:rsidRDefault="3BE265AE" w:rsidP="69AC2CA8">
      <w:pPr>
        <w:spacing w:line="480" w:lineRule="auto"/>
        <w:jc w:val="both"/>
      </w:pPr>
      <w:r w:rsidRPr="69AC2CA8">
        <w:rPr>
          <w:sz w:val="20"/>
          <w:szCs w:val="20"/>
        </w:rPr>
        <w:t xml:space="preserve">‘Results’ means any tangible or intangible effect of the action, such as data, know-how or information, whatever its form or nature, </w:t>
      </w:r>
      <w:proofErr w:type="gramStart"/>
      <w:r w:rsidRPr="69AC2CA8">
        <w:rPr>
          <w:sz w:val="20"/>
          <w:szCs w:val="20"/>
        </w:rPr>
        <w:t xml:space="preserve">whether or </w:t>
      </w:r>
      <w:r w:rsidR="043A20F5" w:rsidRPr="69AC2CA8">
        <w:rPr>
          <w:sz w:val="20"/>
          <w:szCs w:val="20"/>
        </w:rPr>
        <w:t>not</w:t>
      </w:r>
      <w:proofErr w:type="gramEnd"/>
      <w:r w:rsidR="043A20F5" w:rsidRPr="69AC2CA8">
        <w:rPr>
          <w:sz w:val="20"/>
          <w:szCs w:val="20"/>
        </w:rPr>
        <w:t xml:space="preserve"> it</w:t>
      </w:r>
      <w:r w:rsidRPr="69AC2CA8">
        <w:rPr>
          <w:sz w:val="20"/>
          <w:szCs w:val="20"/>
        </w:rPr>
        <w:t xml:space="preserve"> can be protected, as well as any rights attached to it, including intellectual property rights.</w:t>
      </w:r>
    </w:p>
    <w:p w14:paraId="5600C4DE" w14:textId="33FC53E8" w:rsidR="40ED5C6D" w:rsidRDefault="40ED5C6D" w:rsidP="69AC2CA8">
      <w:pPr>
        <w:spacing w:line="480" w:lineRule="auto"/>
        <w:jc w:val="both"/>
        <w:rPr>
          <w:sz w:val="20"/>
          <w:szCs w:val="20"/>
        </w:rPr>
      </w:pPr>
    </w:p>
    <w:p w14:paraId="1969C08D" w14:textId="66EE2B2B" w:rsidR="40ED5C6D" w:rsidRDefault="5E980591" w:rsidP="2A983F36">
      <w:pPr>
        <w:pStyle w:val="Heading2"/>
        <w:numPr>
          <w:ilvl w:val="1"/>
          <w:numId w:val="0"/>
        </w:numPr>
        <w:spacing w:line="480" w:lineRule="auto"/>
        <w:ind w:firstLine="720"/>
        <w:jc w:val="both"/>
      </w:pPr>
      <w:bookmarkStart w:id="90" w:name="_Toc144218376"/>
      <w:r>
        <w:t xml:space="preserve">D.3 </w:t>
      </w:r>
      <w:r w:rsidR="72C0ED96">
        <w:t xml:space="preserve">Rights of use of the granting authority on materials, documents and </w:t>
      </w:r>
      <w:r>
        <w:tab/>
      </w:r>
      <w:r w:rsidR="72C0ED96">
        <w:t>information received for policy, information, communication,</w:t>
      </w:r>
      <w:r w:rsidR="0B3D814C">
        <w:t xml:space="preserve"> </w:t>
      </w:r>
      <w:proofErr w:type="gramStart"/>
      <w:r w:rsidR="72C0ED96">
        <w:t>dissemination</w:t>
      </w:r>
      <w:proofErr w:type="gramEnd"/>
      <w:r w:rsidR="72C0ED96">
        <w:t xml:space="preserve"> and publicity purposes</w:t>
      </w:r>
      <w:bookmarkEnd w:id="90"/>
    </w:p>
    <w:p w14:paraId="7E0DD002" w14:textId="5FA8D4A3" w:rsidR="40ED5C6D" w:rsidRDefault="3BE265AE" w:rsidP="69AC2CA8">
      <w:pPr>
        <w:spacing w:line="480" w:lineRule="auto"/>
        <w:jc w:val="both"/>
      </w:pPr>
      <w:r w:rsidRPr="69AC2CA8">
        <w:rPr>
          <w:sz w:val="20"/>
          <w:szCs w:val="20"/>
        </w:rPr>
        <w:t>The granting authority has the right to use non-sensitive information relating to the action and materials and documents received from the beneficiaries (notably summaries for publication, deliverables, as well as any other material, such as pictures or audio-visual material, in paper or electronic form) for policy information, communication, dissemination and publicity purposes — during the action or afterwards.</w:t>
      </w:r>
    </w:p>
    <w:p w14:paraId="3863B044" w14:textId="15813BBC" w:rsidR="40ED5C6D" w:rsidRDefault="40ED5C6D" w:rsidP="69AC2CA8">
      <w:pPr>
        <w:spacing w:line="480" w:lineRule="auto"/>
        <w:jc w:val="both"/>
        <w:rPr>
          <w:sz w:val="20"/>
          <w:szCs w:val="20"/>
        </w:rPr>
      </w:pPr>
    </w:p>
    <w:p w14:paraId="4F1E6435" w14:textId="0DF870A3" w:rsidR="40ED5C6D" w:rsidRDefault="3BE265AE" w:rsidP="69AC2CA8">
      <w:pPr>
        <w:spacing w:line="480" w:lineRule="auto"/>
        <w:jc w:val="both"/>
      </w:pPr>
      <w:r w:rsidRPr="69AC2CA8">
        <w:rPr>
          <w:sz w:val="20"/>
          <w:szCs w:val="20"/>
        </w:rPr>
        <w:t xml:space="preserve">The right to use the beneficiaries’ materials, documents and information is granted in the form of a royalty-free, </w:t>
      </w:r>
      <w:proofErr w:type="gramStart"/>
      <w:r w:rsidRPr="69AC2CA8">
        <w:rPr>
          <w:sz w:val="20"/>
          <w:szCs w:val="20"/>
        </w:rPr>
        <w:t>non-exclusive</w:t>
      </w:r>
      <w:proofErr w:type="gramEnd"/>
      <w:r w:rsidRPr="69AC2CA8">
        <w:rPr>
          <w:sz w:val="20"/>
          <w:szCs w:val="20"/>
        </w:rPr>
        <w:t xml:space="preserve"> and irrevocable licence, which includes the following rights:</w:t>
      </w:r>
    </w:p>
    <w:p w14:paraId="33DB67D7" w14:textId="06BD8131" w:rsidR="40ED5C6D" w:rsidRDefault="40ED5C6D" w:rsidP="69AC2CA8">
      <w:pPr>
        <w:spacing w:line="480" w:lineRule="auto"/>
        <w:jc w:val="both"/>
        <w:rPr>
          <w:sz w:val="20"/>
          <w:szCs w:val="20"/>
        </w:rPr>
      </w:pPr>
    </w:p>
    <w:p w14:paraId="395DA4DA" w14:textId="76245BE8" w:rsidR="40ED5C6D" w:rsidRDefault="3BE265AE" w:rsidP="69AC2CA8">
      <w:pPr>
        <w:spacing w:line="480" w:lineRule="auto"/>
        <w:jc w:val="both"/>
      </w:pPr>
      <w:r w:rsidRPr="69AC2CA8">
        <w:rPr>
          <w:sz w:val="20"/>
          <w:szCs w:val="20"/>
        </w:rPr>
        <w:t xml:space="preserve">(i) </w:t>
      </w:r>
      <w:r w:rsidRPr="69AC2CA8">
        <w:rPr>
          <w:b/>
          <w:bCs/>
          <w:sz w:val="20"/>
          <w:szCs w:val="20"/>
        </w:rPr>
        <w:t xml:space="preserve">use for its own purposes </w:t>
      </w:r>
      <w:r w:rsidRPr="69AC2CA8">
        <w:rPr>
          <w:sz w:val="20"/>
          <w:szCs w:val="20"/>
        </w:rPr>
        <w:t>(in particular, making them available to persons working for the granting authority or any other EU service (including institutions, bodies, offices, agencies, etc.) or EU Member State institution or body; copying or reproducing them in whole or in part, in unlimited numbers; and communication through press information services)</w:t>
      </w:r>
    </w:p>
    <w:p w14:paraId="7CB22098" w14:textId="3299B21C" w:rsidR="40ED5C6D" w:rsidRDefault="40ED5C6D" w:rsidP="69AC2CA8">
      <w:pPr>
        <w:spacing w:line="480" w:lineRule="auto"/>
        <w:jc w:val="both"/>
        <w:rPr>
          <w:sz w:val="20"/>
          <w:szCs w:val="20"/>
        </w:rPr>
      </w:pPr>
    </w:p>
    <w:p w14:paraId="03DBD076" w14:textId="3591481A" w:rsidR="40ED5C6D" w:rsidRDefault="3BE265AE" w:rsidP="69AC2CA8">
      <w:pPr>
        <w:spacing w:line="480" w:lineRule="auto"/>
        <w:jc w:val="both"/>
      </w:pPr>
      <w:r w:rsidRPr="69AC2CA8">
        <w:rPr>
          <w:sz w:val="20"/>
          <w:szCs w:val="20"/>
        </w:rPr>
        <w:t>(i</w:t>
      </w:r>
      <w:r w:rsidR="45E1ACE5" w:rsidRPr="69AC2CA8">
        <w:rPr>
          <w:sz w:val="20"/>
          <w:szCs w:val="20"/>
        </w:rPr>
        <w:t>i</w:t>
      </w:r>
      <w:r w:rsidRPr="69AC2CA8">
        <w:rPr>
          <w:sz w:val="20"/>
          <w:szCs w:val="20"/>
        </w:rPr>
        <w:t xml:space="preserve">) </w:t>
      </w:r>
      <w:r w:rsidRPr="69AC2CA8">
        <w:rPr>
          <w:b/>
          <w:bCs/>
          <w:sz w:val="20"/>
          <w:szCs w:val="20"/>
        </w:rPr>
        <w:t xml:space="preserve">distribution to the public </w:t>
      </w:r>
      <w:r w:rsidRPr="69AC2CA8">
        <w:rPr>
          <w:sz w:val="20"/>
          <w:szCs w:val="20"/>
        </w:rPr>
        <w:t xml:space="preserve">(in particular, publication as hard copies and in electronic or digital format, publication on the internet, as a downloadable or non-downloadable file, broadcasting by any channel, public </w:t>
      </w:r>
      <w:proofErr w:type="gramStart"/>
      <w:r w:rsidRPr="69AC2CA8">
        <w:rPr>
          <w:sz w:val="20"/>
          <w:szCs w:val="20"/>
        </w:rPr>
        <w:t>display</w:t>
      </w:r>
      <w:proofErr w:type="gramEnd"/>
      <w:r w:rsidRPr="69AC2CA8">
        <w:rPr>
          <w:sz w:val="20"/>
          <w:szCs w:val="20"/>
        </w:rPr>
        <w:t xml:space="preserve"> or presentation, communicating through press information services, or inclusion in widely accessible databases or indexes)</w:t>
      </w:r>
    </w:p>
    <w:p w14:paraId="67ECB58C" w14:textId="388B9933" w:rsidR="40ED5C6D" w:rsidRDefault="40ED5C6D" w:rsidP="69AC2CA8">
      <w:pPr>
        <w:spacing w:line="480" w:lineRule="auto"/>
        <w:jc w:val="both"/>
        <w:rPr>
          <w:sz w:val="20"/>
          <w:szCs w:val="20"/>
        </w:rPr>
      </w:pPr>
    </w:p>
    <w:p w14:paraId="0A740383" w14:textId="268A9B21" w:rsidR="40ED5C6D" w:rsidRDefault="3BE265AE" w:rsidP="69AC2CA8">
      <w:pPr>
        <w:spacing w:line="480" w:lineRule="auto"/>
        <w:jc w:val="both"/>
      </w:pPr>
      <w:r w:rsidRPr="69AC2CA8">
        <w:rPr>
          <w:sz w:val="20"/>
          <w:szCs w:val="20"/>
        </w:rPr>
        <w:t>(</w:t>
      </w:r>
      <w:r w:rsidR="2292EE07" w:rsidRPr="69AC2CA8">
        <w:rPr>
          <w:sz w:val="20"/>
          <w:szCs w:val="20"/>
        </w:rPr>
        <w:t>iii</w:t>
      </w:r>
      <w:r w:rsidRPr="69AC2CA8">
        <w:rPr>
          <w:sz w:val="20"/>
          <w:szCs w:val="20"/>
        </w:rPr>
        <w:t xml:space="preserve">) </w:t>
      </w:r>
      <w:r w:rsidRPr="69AC2CA8">
        <w:rPr>
          <w:b/>
          <w:bCs/>
          <w:sz w:val="20"/>
          <w:szCs w:val="20"/>
        </w:rPr>
        <w:t xml:space="preserve">editing or redrafting </w:t>
      </w:r>
      <w:r w:rsidRPr="69AC2CA8">
        <w:rPr>
          <w:sz w:val="20"/>
          <w:szCs w:val="20"/>
        </w:rPr>
        <w:t>(including shortening, summarising, inserting other elements (</w:t>
      </w:r>
      <w:proofErr w:type="gramStart"/>
      <w:r w:rsidRPr="69AC2CA8">
        <w:rPr>
          <w:sz w:val="20"/>
          <w:szCs w:val="20"/>
        </w:rPr>
        <w:t>e.g.</w:t>
      </w:r>
      <w:proofErr w:type="gramEnd"/>
      <w:r w:rsidR="6D00E833" w:rsidRPr="69AC2CA8">
        <w:rPr>
          <w:sz w:val="20"/>
          <w:szCs w:val="20"/>
        </w:rPr>
        <w:t xml:space="preserve"> </w:t>
      </w:r>
      <w:r w:rsidRPr="69AC2CA8">
        <w:rPr>
          <w:sz w:val="20"/>
          <w:szCs w:val="20"/>
        </w:rPr>
        <w:t>meta-data, legends, other graphic, visual, audio or text elements), extracting parts (e.g.</w:t>
      </w:r>
      <w:r w:rsidR="32EB37AD" w:rsidRPr="69AC2CA8">
        <w:rPr>
          <w:sz w:val="20"/>
          <w:szCs w:val="20"/>
        </w:rPr>
        <w:t xml:space="preserve"> </w:t>
      </w:r>
      <w:r w:rsidRPr="69AC2CA8">
        <w:rPr>
          <w:sz w:val="20"/>
          <w:szCs w:val="20"/>
        </w:rPr>
        <w:t>audio or video files), dividing into parts, use in a compilation)</w:t>
      </w:r>
    </w:p>
    <w:p w14:paraId="491F608F" w14:textId="72346071" w:rsidR="40ED5C6D" w:rsidRDefault="40ED5C6D" w:rsidP="69AC2CA8">
      <w:pPr>
        <w:spacing w:line="480" w:lineRule="auto"/>
        <w:jc w:val="both"/>
        <w:rPr>
          <w:sz w:val="20"/>
          <w:szCs w:val="20"/>
        </w:rPr>
      </w:pPr>
    </w:p>
    <w:p w14:paraId="619F7DC4" w14:textId="34E5394D" w:rsidR="40ED5C6D" w:rsidRDefault="3BE265AE" w:rsidP="69AC2CA8">
      <w:pPr>
        <w:spacing w:line="480" w:lineRule="auto"/>
        <w:jc w:val="both"/>
      </w:pPr>
      <w:r w:rsidRPr="69AC2CA8">
        <w:rPr>
          <w:sz w:val="20"/>
          <w:szCs w:val="20"/>
        </w:rPr>
        <w:t>(</w:t>
      </w:r>
      <w:r w:rsidR="5F6F7554" w:rsidRPr="69AC2CA8">
        <w:rPr>
          <w:sz w:val="20"/>
          <w:szCs w:val="20"/>
        </w:rPr>
        <w:t>i</w:t>
      </w:r>
      <w:r w:rsidRPr="69AC2CA8">
        <w:rPr>
          <w:sz w:val="20"/>
          <w:szCs w:val="20"/>
        </w:rPr>
        <w:t xml:space="preserve">v) </w:t>
      </w:r>
      <w:r w:rsidRPr="69AC2CA8">
        <w:rPr>
          <w:b/>
          <w:bCs/>
          <w:sz w:val="20"/>
          <w:szCs w:val="20"/>
        </w:rPr>
        <w:t>translation</w:t>
      </w:r>
      <w:r w:rsidR="7AF3CD0D" w:rsidRPr="69AC2CA8">
        <w:rPr>
          <w:b/>
          <w:bCs/>
          <w:sz w:val="20"/>
          <w:szCs w:val="20"/>
        </w:rPr>
        <w:t>:</w:t>
      </w:r>
    </w:p>
    <w:p w14:paraId="04512749" w14:textId="60FF7E1A" w:rsidR="40ED5C6D" w:rsidRDefault="40ED5C6D" w:rsidP="69AC2CA8">
      <w:pPr>
        <w:spacing w:line="480" w:lineRule="auto"/>
        <w:jc w:val="both"/>
        <w:rPr>
          <w:b/>
          <w:bCs/>
          <w:sz w:val="20"/>
          <w:szCs w:val="20"/>
        </w:rPr>
      </w:pPr>
    </w:p>
    <w:p w14:paraId="26FF9471" w14:textId="35FFED05" w:rsidR="40ED5C6D" w:rsidRDefault="3BE265AE" w:rsidP="69AC2CA8">
      <w:pPr>
        <w:spacing w:line="480" w:lineRule="auto"/>
        <w:ind w:left="720"/>
        <w:jc w:val="both"/>
      </w:pPr>
      <w:r w:rsidRPr="69AC2CA8">
        <w:rPr>
          <w:sz w:val="20"/>
          <w:szCs w:val="20"/>
        </w:rPr>
        <w:t xml:space="preserve">(v) </w:t>
      </w:r>
      <w:r w:rsidRPr="69AC2CA8">
        <w:rPr>
          <w:b/>
          <w:bCs/>
          <w:sz w:val="20"/>
          <w:szCs w:val="20"/>
        </w:rPr>
        <w:t xml:space="preserve">storage </w:t>
      </w:r>
      <w:r w:rsidRPr="69AC2CA8">
        <w:rPr>
          <w:sz w:val="20"/>
          <w:szCs w:val="20"/>
        </w:rPr>
        <w:t>in paper, electronic or other form</w:t>
      </w:r>
    </w:p>
    <w:p w14:paraId="07D15580" w14:textId="7362FF80" w:rsidR="40ED5C6D" w:rsidRDefault="40ED5C6D" w:rsidP="69AC2CA8">
      <w:pPr>
        <w:spacing w:line="480" w:lineRule="auto"/>
        <w:jc w:val="both"/>
        <w:rPr>
          <w:sz w:val="20"/>
          <w:szCs w:val="20"/>
        </w:rPr>
      </w:pPr>
    </w:p>
    <w:p w14:paraId="2B8BD837" w14:textId="64BC7C49" w:rsidR="40ED5C6D" w:rsidRDefault="3BE265AE" w:rsidP="69AC2CA8">
      <w:pPr>
        <w:spacing w:line="480" w:lineRule="auto"/>
        <w:ind w:left="720"/>
        <w:jc w:val="both"/>
      </w:pPr>
      <w:r w:rsidRPr="69AC2CA8">
        <w:rPr>
          <w:sz w:val="20"/>
          <w:szCs w:val="20"/>
        </w:rPr>
        <w:t xml:space="preserve">(vi) </w:t>
      </w:r>
      <w:r w:rsidRPr="69AC2CA8">
        <w:rPr>
          <w:b/>
          <w:bCs/>
          <w:sz w:val="20"/>
          <w:szCs w:val="20"/>
        </w:rPr>
        <w:t>archiving</w:t>
      </w:r>
      <w:r w:rsidRPr="69AC2CA8">
        <w:rPr>
          <w:sz w:val="20"/>
          <w:szCs w:val="20"/>
        </w:rPr>
        <w:t>, in line with applicable document-management rules</w:t>
      </w:r>
    </w:p>
    <w:p w14:paraId="0D8A4773" w14:textId="1DAFF741" w:rsidR="40ED5C6D" w:rsidRDefault="40ED5C6D" w:rsidP="69AC2CA8">
      <w:pPr>
        <w:spacing w:line="480" w:lineRule="auto"/>
        <w:jc w:val="both"/>
        <w:rPr>
          <w:sz w:val="20"/>
          <w:szCs w:val="20"/>
        </w:rPr>
      </w:pPr>
    </w:p>
    <w:p w14:paraId="377EE71A" w14:textId="24B40E00" w:rsidR="40ED5C6D" w:rsidRDefault="3BE265AE" w:rsidP="69AC2CA8">
      <w:pPr>
        <w:spacing w:line="480" w:lineRule="auto"/>
        <w:ind w:left="720"/>
        <w:jc w:val="both"/>
      </w:pPr>
      <w:r w:rsidRPr="69AC2CA8">
        <w:rPr>
          <w:sz w:val="20"/>
          <w:szCs w:val="20"/>
        </w:rPr>
        <w:t>(</w:t>
      </w:r>
      <w:r w:rsidR="015A6372" w:rsidRPr="69AC2CA8">
        <w:rPr>
          <w:sz w:val="20"/>
          <w:szCs w:val="20"/>
        </w:rPr>
        <w:t>vii</w:t>
      </w:r>
      <w:r w:rsidRPr="69AC2CA8">
        <w:rPr>
          <w:sz w:val="20"/>
          <w:szCs w:val="20"/>
        </w:rPr>
        <w:t xml:space="preserve">) </w:t>
      </w:r>
      <w:r w:rsidRPr="69AC2CA8">
        <w:rPr>
          <w:b/>
          <w:bCs/>
          <w:sz w:val="20"/>
          <w:szCs w:val="20"/>
        </w:rPr>
        <w:t>processing</w:t>
      </w:r>
      <w:r w:rsidRPr="69AC2CA8">
        <w:rPr>
          <w:sz w:val="20"/>
          <w:szCs w:val="20"/>
        </w:rPr>
        <w:t xml:space="preserve">, analysing, aggregating the materials, documents and information received and </w:t>
      </w:r>
      <w:r w:rsidRPr="69AC2CA8">
        <w:rPr>
          <w:b/>
          <w:bCs/>
          <w:sz w:val="20"/>
          <w:szCs w:val="20"/>
        </w:rPr>
        <w:t>producing derivative works</w:t>
      </w:r>
      <w:r w:rsidRPr="69AC2CA8">
        <w:rPr>
          <w:sz w:val="20"/>
          <w:szCs w:val="20"/>
        </w:rPr>
        <w:t>.</w:t>
      </w:r>
    </w:p>
    <w:p w14:paraId="5F5B871E" w14:textId="517E8DD0" w:rsidR="40ED5C6D" w:rsidRDefault="40ED5C6D" w:rsidP="69AC2CA8">
      <w:pPr>
        <w:spacing w:line="480" w:lineRule="auto"/>
        <w:jc w:val="both"/>
        <w:rPr>
          <w:sz w:val="20"/>
          <w:szCs w:val="20"/>
        </w:rPr>
      </w:pPr>
    </w:p>
    <w:p w14:paraId="68C1129F" w14:textId="3036E7C0" w:rsidR="40ED5C6D" w:rsidRDefault="3BE265AE" w:rsidP="69AC2CA8">
      <w:pPr>
        <w:spacing w:line="480" w:lineRule="auto"/>
        <w:jc w:val="both"/>
      </w:pPr>
      <w:r w:rsidRPr="69AC2CA8">
        <w:rPr>
          <w:sz w:val="20"/>
          <w:szCs w:val="20"/>
        </w:rPr>
        <w:t>The rights of use are granted for the whole duration of the industrial or intellectual property rights concerned.</w:t>
      </w:r>
    </w:p>
    <w:p w14:paraId="500598CC" w14:textId="51A2C420" w:rsidR="40ED5C6D" w:rsidRDefault="72C0ED96" w:rsidP="69AC2CA8">
      <w:pPr>
        <w:spacing w:line="480" w:lineRule="auto"/>
        <w:jc w:val="both"/>
      </w:pPr>
      <w:r w:rsidRPr="139F18D4">
        <w:rPr>
          <w:sz w:val="20"/>
          <w:szCs w:val="20"/>
        </w:rPr>
        <w:t xml:space="preserve">If materials or documents are subject to moral rights or </w:t>
      </w:r>
      <w:r w:rsidR="43553432" w:rsidRPr="139F18D4">
        <w:rPr>
          <w:sz w:val="20"/>
          <w:szCs w:val="20"/>
        </w:rPr>
        <w:t>third-party</w:t>
      </w:r>
      <w:r w:rsidR="1A56A248" w:rsidRPr="139F18D4">
        <w:rPr>
          <w:sz w:val="20"/>
          <w:szCs w:val="20"/>
        </w:rPr>
        <w:t xml:space="preserve"> </w:t>
      </w:r>
      <w:r w:rsidRPr="139F18D4">
        <w:rPr>
          <w:sz w:val="20"/>
          <w:szCs w:val="20"/>
        </w:rPr>
        <w:t>rights (including intellectual property rights or rights of natural persons on their image and voice), the beneficiaries must ensure that they comply with their obligations under this Agreement (in particular, by</w:t>
      </w:r>
      <w:r w:rsidR="6B8571A8" w:rsidRPr="139F18D4">
        <w:rPr>
          <w:sz w:val="20"/>
          <w:szCs w:val="20"/>
        </w:rPr>
        <w:t xml:space="preserve"> </w:t>
      </w:r>
      <w:r w:rsidRPr="139F18D4">
        <w:rPr>
          <w:sz w:val="20"/>
          <w:szCs w:val="20"/>
        </w:rPr>
        <w:t>obtaining the necessary licences and authorisations from the rights holders concerned).</w:t>
      </w:r>
    </w:p>
    <w:p w14:paraId="5DCC9829" w14:textId="22F69684" w:rsidR="40ED5C6D" w:rsidRDefault="40ED5C6D" w:rsidP="69AC2CA8">
      <w:pPr>
        <w:spacing w:line="480" w:lineRule="auto"/>
        <w:jc w:val="both"/>
        <w:rPr>
          <w:sz w:val="20"/>
          <w:szCs w:val="20"/>
        </w:rPr>
      </w:pPr>
    </w:p>
    <w:p w14:paraId="2E07A303" w14:textId="59F2A1C1" w:rsidR="40ED5C6D" w:rsidRDefault="3BE265AE" w:rsidP="69AC2CA8">
      <w:pPr>
        <w:spacing w:line="480" w:lineRule="auto"/>
        <w:jc w:val="both"/>
      </w:pPr>
      <w:r w:rsidRPr="69AC2CA8">
        <w:rPr>
          <w:sz w:val="20"/>
          <w:szCs w:val="20"/>
        </w:rPr>
        <w:lastRenderedPageBreak/>
        <w:t>Where applicable, the granting authority will insert the following information:</w:t>
      </w:r>
    </w:p>
    <w:p w14:paraId="5085EB33" w14:textId="34FB05D6" w:rsidR="40ED5C6D" w:rsidRDefault="3BE265AE" w:rsidP="69AC2CA8">
      <w:pPr>
        <w:spacing w:line="480" w:lineRule="auto"/>
        <w:jc w:val="both"/>
      </w:pPr>
      <w:r w:rsidRPr="69AC2CA8">
        <w:rPr>
          <w:sz w:val="20"/>
          <w:szCs w:val="20"/>
        </w:rPr>
        <w:t xml:space="preserve">“© – [year] – [name of the copyright owner]. All rights reserved. Licensed to the </w:t>
      </w:r>
      <w:r w:rsidRPr="69AC2CA8">
        <w:rPr>
          <w:b/>
          <w:bCs/>
          <w:sz w:val="20"/>
          <w:szCs w:val="20"/>
        </w:rPr>
        <w:t>[</w:t>
      </w:r>
      <w:r w:rsidRPr="69AC2CA8">
        <w:rPr>
          <w:sz w:val="20"/>
          <w:szCs w:val="20"/>
        </w:rPr>
        <w:t>name of granting authority] under conditions.”</w:t>
      </w:r>
    </w:p>
    <w:p w14:paraId="7C1F1210" w14:textId="351410E8" w:rsidR="40ED5C6D" w:rsidRDefault="40ED5C6D" w:rsidP="69AC2CA8">
      <w:pPr>
        <w:spacing w:line="480" w:lineRule="auto"/>
        <w:rPr>
          <w:sz w:val="20"/>
          <w:szCs w:val="20"/>
        </w:rPr>
      </w:pPr>
    </w:p>
    <w:p w14:paraId="6F349C1B" w14:textId="719FC1CD" w:rsidR="40ED5C6D" w:rsidRDefault="672CB32F" w:rsidP="2A983F36">
      <w:pPr>
        <w:pStyle w:val="Heading2"/>
        <w:numPr>
          <w:ilvl w:val="1"/>
          <w:numId w:val="0"/>
        </w:numPr>
        <w:ind w:firstLine="720"/>
      </w:pPr>
      <w:bookmarkStart w:id="91" w:name="_Toc144218377"/>
      <w:r>
        <w:t xml:space="preserve">D.4 </w:t>
      </w:r>
      <w:r w:rsidR="72C0ED96">
        <w:t>Consequences of non-compliance</w:t>
      </w:r>
      <w:bookmarkEnd w:id="91"/>
    </w:p>
    <w:p w14:paraId="76015E6A" w14:textId="68876D09" w:rsidR="72C0ED96" w:rsidRDefault="72C0ED96" w:rsidP="139F18D4">
      <w:pPr>
        <w:spacing w:line="480" w:lineRule="auto"/>
      </w:pPr>
      <w:r w:rsidRPr="139F18D4">
        <w:rPr>
          <w:sz w:val="20"/>
          <w:szCs w:val="20"/>
        </w:rPr>
        <w:t xml:space="preserve">If a </w:t>
      </w:r>
      <w:r w:rsidR="0FF234C9" w:rsidRPr="139F18D4">
        <w:rPr>
          <w:sz w:val="20"/>
          <w:szCs w:val="20"/>
        </w:rPr>
        <w:t>beneficiary breach</w:t>
      </w:r>
      <w:r w:rsidR="02F6C58C" w:rsidRPr="139F18D4">
        <w:rPr>
          <w:sz w:val="20"/>
          <w:szCs w:val="20"/>
        </w:rPr>
        <w:t xml:space="preserve"> </w:t>
      </w:r>
      <w:r w:rsidRPr="139F18D4">
        <w:rPr>
          <w:sz w:val="20"/>
          <w:szCs w:val="20"/>
        </w:rPr>
        <w:t>any of its obligations under this A</w:t>
      </w:r>
      <w:r w:rsidR="6F4D69F4" w:rsidRPr="139F18D4">
        <w:rPr>
          <w:sz w:val="20"/>
          <w:szCs w:val="20"/>
        </w:rPr>
        <w:t>ppendix</w:t>
      </w:r>
      <w:r w:rsidRPr="139F18D4">
        <w:rPr>
          <w:sz w:val="20"/>
          <w:szCs w:val="20"/>
        </w:rPr>
        <w:t>, the grant may be reduced.</w:t>
      </w:r>
    </w:p>
    <w:p w14:paraId="6956C026" w14:textId="71DDA723" w:rsidR="139F18D4" w:rsidRDefault="139F18D4" w:rsidP="139F18D4">
      <w:pPr>
        <w:spacing w:line="480" w:lineRule="auto"/>
        <w:rPr>
          <w:sz w:val="20"/>
          <w:szCs w:val="20"/>
        </w:rPr>
      </w:pPr>
    </w:p>
    <w:p w14:paraId="2A23F31B" w14:textId="2B1907C3" w:rsidR="2A983F36" w:rsidRDefault="2A983F36">
      <w:r>
        <w:br w:type="page"/>
      </w:r>
    </w:p>
    <w:p w14:paraId="0991DDA7" w14:textId="4E6B4FCB" w:rsidR="40ED5C6D" w:rsidRDefault="72C0ED96" w:rsidP="2A983F36">
      <w:pPr>
        <w:pStyle w:val="Heading1"/>
        <w:numPr>
          <w:ilvl w:val="0"/>
          <w:numId w:val="0"/>
        </w:numPr>
        <w:spacing w:line="480" w:lineRule="auto"/>
        <w:jc w:val="both"/>
        <w:rPr>
          <w:sz w:val="20"/>
          <w:szCs w:val="20"/>
        </w:rPr>
      </w:pPr>
      <w:bookmarkStart w:id="92" w:name="_Ref144201710"/>
      <w:bookmarkStart w:id="93" w:name="_Toc144218378"/>
      <w:r>
        <w:lastRenderedPageBreak/>
        <w:t xml:space="preserve">Appendix </w:t>
      </w:r>
      <w:r w:rsidR="7C0B2B39">
        <w:t>E</w:t>
      </w:r>
      <w:r w:rsidR="69DFCC51">
        <w:t xml:space="preserve"> – Communication, Dissemination and Visibility</w:t>
      </w:r>
      <w:bookmarkEnd w:id="92"/>
      <w:bookmarkEnd w:id="93"/>
      <w:r w:rsidR="69DFCC51">
        <w:t xml:space="preserve"> </w:t>
      </w:r>
    </w:p>
    <w:p w14:paraId="34315117" w14:textId="18DAC139" w:rsidR="40ED5C6D" w:rsidRDefault="74BE15C5" w:rsidP="2A983F36">
      <w:pPr>
        <w:pStyle w:val="Heading2"/>
        <w:numPr>
          <w:ilvl w:val="1"/>
          <w:numId w:val="0"/>
        </w:numPr>
        <w:spacing w:line="480" w:lineRule="auto"/>
        <w:ind w:firstLine="720"/>
        <w:jc w:val="both"/>
      </w:pPr>
      <w:bookmarkStart w:id="94" w:name="_Toc144218379"/>
      <w:r>
        <w:t xml:space="preserve">E.1 </w:t>
      </w:r>
      <w:r w:rsidR="72C0ED96">
        <w:t>Communication — Dissemination — Promoting the action</w:t>
      </w:r>
      <w:bookmarkEnd w:id="94"/>
    </w:p>
    <w:p w14:paraId="5959CC96" w14:textId="7DB285A0" w:rsidR="40ED5C6D" w:rsidRDefault="72C0ED96" w:rsidP="69AC2CA8">
      <w:pPr>
        <w:spacing w:line="480" w:lineRule="auto"/>
        <w:jc w:val="both"/>
      </w:pPr>
      <w:r w:rsidRPr="139F18D4">
        <w:rPr>
          <w:sz w:val="20"/>
          <w:szCs w:val="20"/>
        </w:rPr>
        <w:t>Unless otherwise agreed with the granting authority, the beneficiaries must promote the action and its results by providing targeted information to multiple audiences (including the media and the public)</w:t>
      </w:r>
      <w:r w:rsidR="6F7FFED5" w:rsidRPr="139F18D4">
        <w:rPr>
          <w:sz w:val="20"/>
          <w:szCs w:val="20"/>
        </w:rPr>
        <w:t>.</w:t>
      </w:r>
    </w:p>
    <w:p w14:paraId="597D8010" w14:textId="59B2FCD2" w:rsidR="40ED5C6D" w:rsidRDefault="3BE265AE" w:rsidP="69AC2CA8">
      <w:pPr>
        <w:spacing w:line="480" w:lineRule="auto"/>
        <w:jc w:val="both"/>
      </w:pPr>
      <w:r w:rsidRPr="69AC2CA8">
        <w:rPr>
          <w:sz w:val="20"/>
          <w:szCs w:val="20"/>
        </w:rPr>
        <w:t>Before engaging in a communication or dissemination activity expected to have a major media impact, the beneficiaries must inform the granting authority.</w:t>
      </w:r>
    </w:p>
    <w:p w14:paraId="59F1E73B" w14:textId="0B973ED9" w:rsidR="40ED5C6D" w:rsidRDefault="40ED5C6D" w:rsidP="69AC2CA8">
      <w:pPr>
        <w:spacing w:line="480" w:lineRule="auto"/>
        <w:jc w:val="both"/>
        <w:rPr>
          <w:sz w:val="20"/>
          <w:szCs w:val="20"/>
        </w:rPr>
      </w:pPr>
    </w:p>
    <w:p w14:paraId="54552236" w14:textId="1B3362FA" w:rsidR="40ED5C6D" w:rsidRDefault="748EC34E" w:rsidP="2A983F36">
      <w:pPr>
        <w:pStyle w:val="Heading2"/>
        <w:numPr>
          <w:ilvl w:val="1"/>
          <w:numId w:val="0"/>
        </w:numPr>
        <w:ind w:firstLine="720"/>
        <w:jc w:val="both"/>
      </w:pPr>
      <w:bookmarkStart w:id="95" w:name="_Toc144218380"/>
      <w:r>
        <w:t xml:space="preserve">E.2 </w:t>
      </w:r>
      <w:r w:rsidR="72C0ED96">
        <w:t>Visibility — European flag and funding statement</w:t>
      </w:r>
      <w:bookmarkEnd w:id="95"/>
    </w:p>
    <w:p w14:paraId="5BE029FC" w14:textId="731611A1" w:rsidR="40ED5C6D" w:rsidRDefault="3BE265AE" w:rsidP="69AC2CA8">
      <w:pPr>
        <w:spacing w:line="480" w:lineRule="auto"/>
        <w:jc w:val="both"/>
        <w:rPr>
          <w:sz w:val="20"/>
          <w:szCs w:val="20"/>
        </w:rPr>
      </w:pPr>
      <w:r w:rsidRPr="69AC2CA8">
        <w:rPr>
          <w:sz w:val="20"/>
          <w:szCs w:val="20"/>
        </w:rPr>
        <w:t>Unless otherwise agreed with the granting authority, communication activities of the beneficiaries related to the action (including media relations, conferences, seminars, information material, such as brochures, leaflets, posters, presentations, etc., in electronic form, via traditional or social media, etc.), dissemination activities and any infrastructure, equipment, vehicles, supplies or major result funded by the grant must acknowledge the EU support and display the European flag (emblem) and funding statement (translated into local languages, where appropriate):</w:t>
      </w:r>
      <w:r w:rsidR="40ED5C6D">
        <w:br/>
      </w:r>
    </w:p>
    <w:p w14:paraId="6DDDDDA1" w14:textId="037AAE29" w:rsidR="40ED5C6D" w:rsidRDefault="3BE265AE" w:rsidP="69AC2CA8">
      <w:pPr>
        <w:spacing w:line="480" w:lineRule="auto"/>
        <w:jc w:val="both"/>
      </w:pPr>
      <w:r>
        <w:rPr>
          <w:noProof/>
        </w:rPr>
        <w:drawing>
          <wp:inline distT="0" distB="0" distL="0" distR="0" wp14:anchorId="09F6FE11" wp14:editId="1BFD10FD">
            <wp:extent cx="2924175" cy="1114425"/>
            <wp:effectExtent l="0" t="0" r="0" b="0"/>
            <wp:docPr id="1762581215" name="Picture 176258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924175" cy="1114425"/>
                    </a:xfrm>
                    <a:prstGeom prst="rect">
                      <a:avLst/>
                    </a:prstGeom>
                  </pic:spPr>
                </pic:pic>
              </a:graphicData>
            </a:graphic>
          </wp:inline>
        </w:drawing>
      </w:r>
      <w:r>
        <w:rPr>
          <w:noProof/>
        </w:rPr>
        <w:drawing>
          <wp:inline distT="0" distB="0" distL="0" distR="0" wp14:anchorId="4A2D8B27" wp14:editId="2B1851C7">
            <wp:extent cx="971550" cy="1152525"/>
            <wp:effectExtent l="0" t="0" r="0" b="0"/>
            <wp:docPr id="736452367" name="Picture 736452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71550" cy="1152525"/>
                    </a:xfrm>
                    <a:prstGeom prst="rect">
                      <a:avLst/>
                    </a:prstGeom>
                  </pic:spPr>
                </pic:pic>
              </a:graphicData>
            </a:graphic>
          </wp:inline>
        </w:drawing>
      </w:r>
    </w:p>
    <w:p w14:paraId="05F7F0AF" w14:textId="416005F5" w:rsidR="40ED5C6D" w:rsidRDefault="40ED5C6D" w:rsidP="139F18D4">
      <w:pPr>
        <w:spacing w:line="480" w:lineRule="auto"/>
        <w:jc w:val="both"/>
      </w:pPr>
      <w:r>
        <w:br/>
      </w:r>
      <w:r w:rsidR="72C0ED96" w:rsidRPr="139F18D4">
        <w:rPr>
          <w:sz w:val="20"/>
          <w:szCs w:val="20"/>
        </w:rPr>
        <w:t xml:space="preserve">The emblem must remain distinct and separate and cannot be modified by adding other visual marks, </w:t>
      </w:r>
      <w:proofErr w:type="gramStart"/>
      <w:r w:rsidR="72C0ED96" w:rsidRPr="139F18D4">
        <w:rPr>
          <w:sz w:val="20"/>
          <w:szCs w:val="20"/>
        </w:rPr>
        <w:t>brands</w:t>
      </w:r>
      <w:proofErr w:type="gramEnd"/>
      <w:r w:rsidR="72C0ED96" w:rsidRPr="139F18D4">
        <w:rPr>
          <w:sz w:val="20"/>
          <w:szCs w:val="20"/>
        </w:rPr>
        <w:t xml:space="preserve"> or text.</w:t>
      </w:r>
    </w:p>
    <w:p w14:paraId="2AF59767" w14:textId="63A74BC5" w:rsidR="139F18D4" w:rsidRDefault="139F18D4" w:rsidP="139F18D4">
      <w:pPr>
        <w:spacing w:line="480" w:lineRule="auto"/>
        <w:jc w:val="both"/>
        <w:rPr>
          <w:sz w:val="20"/>
          <w:szCs w:val="20"/>
        </w:rPr>
      </w:pPr>
    </w:p>
    <w:p w14:paraId="5F17D714" w14:textId="778E55B1" w:rsidR="40ED5C6D" w:rsidRDefault="3BE265AE" w:rsidP="69AC2CA8">
      <w:pPr>
        <w:spacing w:line="480" w:lineRule="auto"/>
        <w:jc w:val="both"/>
      </w:pPr>
      <w:r w:rsidRPr="69AC2CA8">
        <w:rPr>
          <w:sz w:val="20"/>
          <w:szCs w:val="20"/>
        </w:rPr>
        <w:t>Apart from the emblem, no other visual identity or logo may be used to highlight the EU support.</w:t>
      </w:r>
    </w:p>
    <w:p w14:paraId="4D03450E" w14:textId="2007337B" w:rsidR="40ED5C6D" w:rsidRDefault="40ED5C6D" w:rsidP="69AC2CA8">
      <w:pPr>
        <w:spacing w:line="480" w:lineRule="auto"/>
        <w:jc w:val="both"/>
        <w:rPr>
          <w:sz w:val="20"/>
          <w:szCs w:val="20"/>
        </w:rPr>
      </w:pPr>
    </w:p>
    <w:p w14:paraId="22522813" w14:textId="5255A0E8" w:rsidR="40ED5C6D" w:rsidRDefault="3BE265AE" w:rsidP="69AC2CA8">
      <w:pPr>
        <w:spacing w:line="480" w:lineRule="auto"/>
        <w:jc w:val="both"/>
      </w:pPr>
      <w:r w:rsidRPr="69AC2CA8">
        <w:rPr>
          <w:sz w:val="20"/>
          <w:szCs w:val="20"/>
        </w:rPr>
        <w:t>When displayed in association with other logos (</w:t>
      </w:r>
      <w:proofErr w:type="gramStart"/>
      <w:r w:rsidRPr="69AC2CA8">
        <w:rPr>
          <w:sz w:val="20"/>
          <w:szCs w:val="20"/>
        </w:rPr>
        <w:t>e.g.</w:t>
      </w:r>
      <w:proofErr w:type="gramEnd"/>
      <w:r w:rsidR="66194144" w:rsidRPr="69AC2CA8">
        <w:rPr>
          <w:sz w:val="20"/>
          <w:szCs w:val="20"/>
        </w:rPr>
        <w:t xml:space="preserve"> </w:t>
      </w:r>
      <w:r w:rsidRPr="69AC2CA8">
        <w:rPr>
          <w:sz w:val="20"/>
          <w:szCs w:val="20"/>
        </w:rPr>
        <w:t>of beneficiaries or sponsors), the emblem must be displayed at least as prominently and visibly as the other logos.</w:t>
      </w:r>
    </w:p>
    <w:p w14:paraId="0EB9EC90" w14:textId="391B58B2" w:rsidR="40ED5C6D" w:rsidRDefault="40ED5C6D" w:rsidP="69AC2CA8">
      <w:pPr>
        <w:spacing w:line="480" w:lineRule="auto"/>
        <w:jc w:val="both"/>
        <w:rPr>
          <w:sz w:val="20"/>
          <w:szCs w:val="20"/>
        </w:rPr>
      </w:pPr>
    </w:p>
    <w:p w14:paraId="6FC2AFC6" w14:textId="6C75E07E" w:rsidR="40ED5C6D" w:rsidRDefault="3BE265AE" w:rsidP="69AC2CA8">
      <w:pPr>
        <w:spacing w:line="480" w:lineRule="auto"/>
        <w:jc w:val="both"/>
      </w:pPr>
      <w:r w:rsidRPr="69AC2CA8">
        <w:rPr>
          <w:sz w:val="20"/>
          <w:szCs w:val="20"/>
        </w:rPr>
        <w:lastRenderedPageBreak/>
        <w:t>For the purposes of their obligations under this Article, the beneficiaries may use the emblem without first obtaining approval from the granting authority. This does not, however, give them the right to exclusive use. Moreover, they may not appropriate the emblem or any similar trademark or logo, either by registration or by any other means.</w:t>
      </w:r>
    </w:p>
    <w:p w14:paraId="26EAAE5A" w14:textId="2BF8928C" w:rsidR="40ED5C6D" w:rsidRDefault="40ED5C6D" w:rsidP="69AC2CA8">
      <w:pPr>
        <w:spacing w:line="480" w:lineRule="auto"/>
        <w:jc w:val="both"/>
        <w:rPr>
          <w:sz w:val="20"/>
          <w:szCs w:val="20"/>
        </w:rPr>
      </w:pPr>
    </w:p>
    <w:p w14:paraId="0EC7CFCF" w14:textId="1D68DE4C" w:rsidR="40ED5C6D" w:rsidRDefault="242E3FF8" w:rsidP="2A983F36">
      <w:pPr>
        <w:pStyle w:val="Heading2"/>
        <w:numPr>
          <w:ilvl w:val="1"/>
          <w:numId w:val="0"/>
        </w:numPr>
        <w:ind w:firstLine="720"/>
      </w:pPr>
      <w:bookmarkStart w:id="96" w:name="_Toc144218381"/>
      <w:r>
        <w:t xml:space="preserve">E.3 </w:t>
      </w:r>
      <w:r w:rsidR="72C0ED96">
        <w:t>Quality of information — Disclaimer</w:t>
      </w:r>
      <w:bookmarkEnd w:id="96"/>
    </w:p>
    <w:p w14:paraId="4E787B7B" w14:textId="1D154151" w:rsidR="40ED5C6D" w:rsidRDefault="3BE265AE" w:rsidP="69AC2CA8">
      <w:pPr>
        <w:spacing w:line="480" w:lineRule="auto"/>
        <w:jc w:val="both"/>
      </w:pPr>
      <w:r w:rsidRPr="69AC2CA8">
        <w:rPr>
          <w:sz w:val="20"/>
          <w:szCs w:val="20"/>
        </w:rPr>
        <w:t>Any communication or dissemination activity related to the action must use factually accurate information.</w:t>
      </w:r>
    </w:p>
    <w:p w14:paraId="27D6AE31" w14:textId="0CFBAD50" w:rsidR="40ED5C6D" w:rsidRDefault="3BE265AE" w:rsidP="69AC2CA8">
      <w:pPr>
        <w:spacing w:line="480" w:lineRule="auto"/>
        <w:jc w:val="both"/>
      </w:pPr>
      <w:r w:rsidRPr="69AC2CA8">
        <w:rPr>
          <w:sz w:val="20"/>
          <w:szCs w:val="20"/>
        </w:rPr>
        <w:t>Moreover, it must indicate the following disclaimer (translated into local languages where appropriate):</w:t>
      </w:r>
    </w:p>
    <w:p w14:paraId="19C21F04" w14:textId="3390301F" w:rsidR="40ED5C6D" w:rsidRDefault="3BE265AE" w:rsidP="69AC2CA8">
      <w:pPr>
        <w:spacing w:line="480" w:lineRule="auto"/>
        <w:jc w:val="both"/>
      </w:pPr>
      <w:r w:rsidRPr="69AC2CA8">
        <w:rPr>
          <w:sz w:val="20"/>
          <w:szCs w:val="20"/>
        </w:rPr>
        <w:t>“Funded by the European Union. Views and opinions expressed are however those of the author(s) only and do not necessarily reflect those of the European Union or [name of the granting authority]. Neither the European Union nor the granting authority can be held responsible for them.”</w:t>
      </w:r>
    </w:p>
    <w:p w14:paraId="2BFB8361" w14:textId="33233FC8" w:rsidR="40ED5C6D" w:rsidRDefault="40ED5C6D" w:rsidP="69AC2CA8">
      <w:pPr>
        <w:spacing w:line="480" w:lineRule="auto"/>
        <w:jc w:val="both"/>
        <w:rPr>
          <w:sz w:val="20"/>
          <w:szCs w:val="20"/>
        </w:rPr>
      </w:pPr>
    </w:p>
    <w:p w14:paraId="7CE65D01" w14:textId="5B24DC67" w:rsidR="40ED5C6D" w:rsidRDefault="2D49DC28" w:rsidP="2A983F36">
      <w:pPr>
        <w:pStyle w:val="Heading2"/>
        <w:numPr>
          <w:ilvl w:val="1"/>
          <w:numId w:val="0"/>
        </w:numPr>
        <w:ind w:firstLine="720"/>
      </w:pPr>
      <w:bookmarkStart w:id="97" w:name="_Toc144218382"/>
      <w:r>
        <w:t xml:space="preserve">E.4 </w:t>
      </w:r>
      <w:r w:rsidR="72C0ED96">
        <w:t xml:space="preserve">Specific communication, </w:t>
      </w:r>
      <w:proofErr w:type="gramStart"/>
      <w:r w:rsidR="72C0ED96">
        <w:t>dissemination</w:t>
      </w:r>
      <w:proofErr w:type="gramEnd"/>
      <w:r w:rsidR="72C0ED96">
        <w:t xml:space="preserve"> and visibility rules</w:t>
      </w:r>
      <w:bookmarkEnd w:id="97"/>
    </w:p>
    <w:p w14:paraId="4ED7C52F" w14:textId="4C957F53" w:rsidR="40ED5C6D" w:rsidRDefault="3BE265AE" w:rsidP="69AC2CA8">
      <w:pPr>
        <w:spacing w:line="480" w:lineRule="auto"/>
        <w:jc w:val="both"/>
      </w:pPr>
      <w:r w:rsidRPr="54609CF9">
        <w:rPr>
          <w:sz w:val="20"/>
          <w:szCs w:val="20"/>
        </w:rPr>
        <w:t>If a beneficiary breach</w:t>
      </w:r>
      <w:r w:rsidR="5FB2AAE0" w:rsidRPr="54609CF9">
        <w:rPr>
          <w:sz w:val="20"/>
          <w:szCs w:val="20"/>
        </w:rPr>
        <w:t xml:space="preserve"> </w:t>
      </w:r>
      <w:r w:rsidRPr="54609CF9">
        <w:rPr>
          <w:sz w:val="20"/>
          <w:szCs w:val="20"/>
        </w:rPr>
        <w:t>any of its obligations under this Article, the grant may be reduced</w:t>
      </w:r>
      <w:r w:rsidR="76636D9C" w:rsidRPr="54609CF9">
        <w:rPr>
          <w:sz w:val="20"/>
          <w:szCs w:val="20"/>
        </w:rPr>
        <w:t>.</w:t>
      </w:r>
      <w:r>
        <w:br/>
      </w:r>
    </w:p>
    <w:p w14:paraId="3406FC65" w14:textId="2CAC30B2" w:rsidR="54609CF9" w:rsidRDefault="54609CF9">
      <w:r>
        <w:br w:type="page"/>
      </w:r>
    </w:p>
    <w:p w14:paraId="413CEEE5" w14:textId="0344D6A6" w:rsidR="40ED5C6D" w:rsidRDefault="4FA7C154" w:rsidP="54609CF9">
      <w:pPr>
        <w:pStyle w:val="Heading1"/>
        <w:numPr>
          <w:ilvl w:val="0"/>
          <w:numId w:val="0"/>
        </w:numPr>
      </w:pPr>
      <w:bookmarkStart w:id="98" w:name="_Ref144213087"/>
      <w:bookmarkStart w:id="99" w:name="_Ref144213458"/>
      <w:bookmarkStart w:id="100" w:name="_Ref144214395"/>
      <w:bookmarkStart w:id="101" w:name="_Toc144218383"/>
      <w:r>
        <w:lastRenderedPageBreak/>
        <w:t>Appendix F – Eligible Financial Criteria</w:t>
      </w:r>
      <w:bookmarkEnd w:id="98"/>
      <w:bookmarkEnd w:id="99"/>
      <w:bookmarkEnd w:id="100"/>
      <w:bookmarkEnd w:id="101"/>
    </w:p>
    <w:p w14:paraId="30351D62" w14:textId="44EE03D4" w:rsidR="40ED5C6D" w:rsidRDefault="40ED5C6D" w:rsidP="54609CF9"/>
    <w:p w14:paraId="0D9C850F" w14:textId="3050710D" w:rsidR="40ED5C6D" w:rsidRDefault="4FA7C154" w:rsidP="54609CF9">
      <w:pPr>
        <w:rPr>
          <w:rFonts w:eastAsia="Calibri"/>
          <w:color w:val="000000" w:themeColor="text1"/>
          <w:sz w:val="20"/>
          <w:szCs w:val="20"/>
        </w:rPr>
      </w:pPr>
      <w:r w:rsidRPr="54609CF9">
        <w:rPr>
          <w:sz w:val="20"/>
          <w:szCs w:val="20"/>
        </w:rPr>
        <w:t>As noted in the eligibility criteria, applicants must either have a minimum of EUR 5,000 in revenues in 2023 or participated in the Grow NEB programme or have a minimum of EUR 10,000 in investments received. Below are the lists of potential investments that ca</w:t>
      </w:r>
      <w:r w:rsidR="5FA11CC1" w:rsidRPr="54609CF9">
        <w:rPr>
          <w:sz w:val="20"/>
          <w:szCs w:val="20"/>
        </w:rPr>
        <w:t xml:space="preserve">n be included. </w:t>
      </w:r>
      <w:r w:rsidRPr="54609CF9">
        <w:rPr>
          <w:sz w:val="20"/>
          <w:szCs w:val="20"/>
        </w:rPr>
        <w:t>Please note that a detailed documentation and proof will be requested.</w:t>
      </w:r>
    </w:p>
    <w:p w14:paraId="65F22267" w14:textId="329E2D24" w:rsidR="40ED5C6D" w:rsidRDefault="40ED5C6D" w:rsidP="54609CF9">
      <w:pPr>
        <w:rPr>
          <w:sz w:val="20"/>
          <w:szCs w:val="20"/>
        </w:rPr>
      </w:pPr>
    </w:p>
    <w:p w14:paraId="62C83720" w14:textId="35D59AAA" w:rsidR="40ED5C6D" w:rsidRDefault="4FA7C154" w:rsidP="00807536">
      <w:pPr>
        <w:pStyle w:val="ListParagraph"/>
        <w:numPr>
          <w:ilvl w:val="0"/>
          <w:numId w:val="10"/>
        </w:numPr>
        <w:rPr>
          <w:sz w:val="20"/>
          <w:szCs w:val="20"/>
        </w:rPr>
      </w:pPr>
      <w:r w:rsidRPr="54609CF9">
        <w:rPr>
          <w:sz w:val="20"/>
          <w:szCs w:val="20"/>
        </w:rPr>
        <w:t>Early-Stage Funding:</w:t>
      </w:r>
    </w:p>
    <w:p w14:paraId="55B5AC12" w14:textId="5B60183B" w:rsidR="40ED5C6D" w:rsidRDefault="4FA7C154" w:rsidP="00807536">
      <w:pPr>
        <w:pStyle w:val="ListParagraph"/>
        <w:numPr>
          <w:ilvl w:val="1"/>
          <w:numId w:val="10"/>
        </w:numPr>
        <w:rPr>
          <w:sz w:val="20"/>
          <w:szCs w:val="20"/>
        </w:rPr>
      </w:pPr>
      <w:r w:rsidRPr="54609CF9">
        <w:rPr>
          <w:sz w:val="20"/>
          <w:szCs w:val="20"/>
        </w:rPr>
        <w:t>Seed Funding: Initial capital to establish the business concept, conduct market research, and develop a prototype.</w:t>
      </w:r>
    </w:p>
    <w:p w14:paraId="503B2F56" w14:textId="3F29730C" w:rsidR="40ED5C6D" w:rsidRDefault="4FA7C154" w:rsidP="00807536">
      <w:pPr>
        <w:pStyle w:val="ListParagraph"/>
        <w:numPr>
          <w:ilvl w:val="1"/>
          <w:numId w:val="10"/>
        </w:numPr>
        <w:rPr>
          <w:sz w:val="20"/>
          <w:szCs w:val="20"/>
        </w:rPr>
      </w:pPr>
      <w:r w:rsidRPr="54609CF9">
        <w:rPr>
          <w:sz w:val="20"/>
          <w:szCs w:val="20"/>
        </w:rPr>
        <w:t>Angel Investment: Investment from high-net-worth individuals providing early-stage funding in exchange for equity.</w:t>
      </w:r>
    </w:p>
    <w:p w14:paraId="680CB99A" w14:textId="6E839648" w:rsidR="40ED5C6D" w:rsidRDefault="4FA7C154" w:rsidP="00807536">
      <w:pPr>
        <w:pStyle w:val="ListParagraph"/>
        <w:numPr>
          <w:ilvl w:val="0"/>
          <w:numId w:val="10"/>
        </w:numPr>
        <w:rPr>
          <w:sz w:val="20"/>
          <w:szCs w:val="20"/>
        </w:rPr>
      </w:pPr>
      <w:r w:rsidRPr="54609CF9">
        <w:rPr>
          <w:sz w:val="20"/>
          <w:szCs w:val="20"/>
        </w:rPr>
        <w:t>Growth and Expansion Funding:</w:t>
      </w:r>
    </w:p>
    <w:p w14:paraId="21D03300" w14:textId="0F5F0232" w:rsidR="40ED5C6D" w:rsidRDefault="4FA7C154" w:rsidP="00807536">
      <w:pPr>
        <w:pStyle w:val="ListParagraph"/>
        <w:numPr>
          <w:ilvl w:val="1"/>
          <w:numId w:val="10"/>
        </w:numPr>
        <w:rPr>
          <w:sz w:val="20"/>
          <w:szCs w:val="20"/>
        </w:rPr>
      </w:pPr>
      <w:r w:rsidRPr="54609CF9">
        <w:rPr>
          <w:sz w:val="20"/>
          <w:szCs w:val="20"/>
        </w:rPr>
        <w:t>Series A Funding: Significant financing after the seed stage to scale operations and market reach.</w:t>
      </w:r>
    </w:p>
    <w:p w14:paraId="7CBBC166" w14:textId="6220D4BC" w:rsidR="40ED5C6D" w:rsidRDefault="4FA7C154" w:rsidP="00807536">
      <w:pPr>
        <w:pStyle w:val="ListParagraph"/>
        <w:numPr>
          <w:ilvl w:val="1"/>
          <w:numId w:val="10"/>
        </w:numPr>
        <w:rPr>
          <w:sz w:val="20"/>
          <w:szCs w:val="20"/>
        </w:rPr>
      </w:pPr>
      <w:r w:rsidRPr="54609CF9">
        <w:rPr>
          <w:sz w:val="20"/>
          <w:szCs w:val="20"/>
        </w:rPr>
        <w:t>Series B Funding: Financing to accelerate growth and expand the startup's market presence.</w:t>
      </w:r>
    </w:p>
    <w:p w14:paraId="373EE072" w14:textId="727CB1C5" w:rsidR="40ED5C6D" w:rsidRDefault="4FA7C154" w:rsidP="00807536">
      <w:pPr>
        <w:pStyle w:val="ListParagraph"/>
        <w:numPr>
          <w:ilvl w:val="0"/>
          <w:numId w:val="10"/>
        </w:numPr>
        <w:rPr>
          <w:sz w:val="20"/>
          <w:szCs w:val="20"/>
        </w:rPr>
      </w:pPr>
      <w:r w:rsidRPr="54609CF9">
        <w:rPr>
          <w:sz w:val="20"/>
          <w:szCs w:val="20"/>
        </w:rPr>
        <w:t>Later-Stage and Mature Startups Funding:</w:t>
      </w:r>
    </w:p>
    <w:p w14:paraId="42F85336" w14:textId="7EF424D0" w:rsidR="40ED5C6D" w:rsidRDefault="4FA7C154" w:rsidP="00807536">
      <w:pPr>
        <w:pStyle w:val="ListParagraph"/>
        <w:numPr>
          <w:ilvl w:val="1"/>
          <w:numId w:val="10"/>
        </w:numPr>
        <w:rPr>
          <w:sz w:val="20"/>
          <w:szCs w:val="20"/>
        </w:rPr>
      </w:pPr>
      <w:r w:rsidRPr="54609CF9">
        <w:rPr>
          <w:sz w:val="20"/>
          <w:szCs w:val="20"/>
        </w:rPr>
        <w:t>Series C Funding and Beyond: Funding for more mature startups with a proven track record of success.</w:t>
      </w:r>
    </w:p>
    <w:p w14:paraId="2FF727FF" w14:textId="061009AD" w:rsidR="40ED5C6D" w:rsidRDefault="4FA7C154" w:rsidP="00807536">
      <w:pPr>
        <w:pStyle w:val="ListParagraph"/>
        <w:numPr>
          <w:ilvl w:val="0"/>
          <w:numId w:val="10"/>
        </w:numPr>
        <w:rPr>
          <w:sz w:val="20"/>
          <w:szCs w:val="20"/>
        </w:rPr>
      </w:pPr>
      <w:r w:rsidRPr="54609CF9">
        <w:rPr>
          <w:sz w:val="20"/>
          <w:szCs w:val="20"/>
        </w:rPr>
        <w:t>Corporate Involvement:</w:t>
      </w:r>
    </w:p>
    <w:p w14:paraId="1C446A0E" w14:textId="22B43F19" w:rsidR="40ED5C6D" w:rsidRDefault="4FA7C154" w:rsidP="00807536">
      <w:pPr>
        <w:pStyle w:val="ListParagraph"/>
        <w:numPr>
          <w:ilvl w:val="1"/>
          <w:numId w:val="10"/>
        </w:numPr>
        <w:rPr>
          <w:sz w:val="20"/>
          <w:szCs w:val="20"/>
        </w:rPr>
      </w:pPr>
      <w:r w:rsidRPr="54609CF9">
        <w:rPr>
          <w:sz w:val="20"/>
          <w:szCs w:val="20"/>
        </w:rPr>
        <w:t>Corporate Venture Capital (CVC): Established companies investing in startups that align with their strategic goals.</w:t>
      </w:r>
    </w:p>
    <w:p w14:paraId="12A9C9EE" w14:textId="6A905AB3" w:rsidR="40ED5C6D" w:rsidRDefault="4FA7C154" w:rsidP="00807536">
      <w:pPr>
        <w:pStyle w:val="ListParagraph"/>
        <w:numPr>
          <w:ilvl w:val="0"/>
          <w:numId w:val="10"/>
        </w:numPr>
        <w:rPr>
          <w:sz w:val="20"/>
          <w:szCs w:val="20"/>
        </w:rPr>
      </w:pPr>
      <w:r w:rsidRPr="54609CF9">
        <w:rPr>
          <w:sz w:val="20"/>
          <w:szCs w:val="20"/>
        </w:rPr>
        <w:t>Crowdfunding:</w:t>
      </w:r>
    </w:p>
    <w:p w14:paraId="563CBB21" w14:textId="2FE24275" w:rsidR="40ED5C6D" w:rsidRDefault="4FA7C154" w:rsidP="00807536">
      <w:pPr>
        <w:pStyle w:val="ListParagraph"/>
        <w:numPr>
          <w:ilvl w:val="1"/>
          <w:numId w:val="10"/>
        </w:numPr>
        <w:rPr>
          <w:sz w:val="20"/>
          <w:szCs w:val="20"/>
        </w:rPr>
      </w:pPr>
      <w:r w:rsidRPr="54609CF9">
        <w:rPr>
          <w:sz w:val="20"/>
          <w:szCs w:val="20"/>
        </w:rPr>
        <w:t xml:space="preserve">Crowdfunding: Raising funds from </w:t>
      </w:r>
      <w:proofErr w:type="gramStart"/>
      <w:r w:rsidRPr="54609CF9">
        <w:rPr>
          <w:sz w:val="20"/>
          <w:szCs w:val="20"/>
        </w:rPr>
        <w:t>a large number of</w:t>
      </w:r>
      <w:proofErr w:type="gramEnd"/>
      <w:r w:rsidRPr="54609CF9">
        <w:rPr>
          <w:sz w:val="20"/>
          <w:szCs w:val="20"/>
        </w:rPr>
        <w:t xml:space="preserve"> individuals through online platforms.</w:t>
      </w:r>
    </w:p>
    <w:p w14:paraId="15C35658" w14:textId="1CA5F780" w:rsidR="40ED5C6D" w:rsidRDefault="4FA7C154" w:rsidP="00807536">
      <w:pPr>
        <w:pStyle w:val="ListParagraph"/>
        <w:numPr>
          <w:ilvl w:val="0"/>
          <w:numId w:val="10"/>
        </w:numPr>
        <w:rPr>
          <w:sz w:val="20"/>
          <w:szCs w:val="20"/>
        </w:rPr>
      </w:pPr>
      <w:r w:rsidRPr="54609CF9">
        <w:rPr>
          <w:sz w:val="20"/>
          <w:szCs w:val="20"/>
        </w:rPr>
        <w:t>Grants</w:t>
      </w:r>
      <w:r w:rsidR="14E28630" w:rsidRPr="54609CF9">
        <w:rPr>
          <w:sz w:val="20"/>
          <w:szCs w:val="20"/>
        </w:rPr>
        <w:t xml:space="preserve"> – </w:t>
      </w:r>
      <w:r w:rsidRPr="54609CF9">
        <w:rPr>
          <w:sz w:val="20"/>
          <w:szCs w:val="20"/>
        </w:rPr>
        <w:t>If any of the following types of grants as an investment has been received, the applicant should provide detailed evidence and documentation:</w:t>
      </w:r>
    </w:p>
    <w:p w14:paraId="468047BE" w14:textId="2DF80665" w:rsidR="40ED5C6D" w:rsidRDefault="4FA7C154" w:rsidP="00807536">
      <w:pPr>
        <w:pStyle w:val="ListParagraph"/>
        <w:numPr>
          <w:ilvl w:val="0"/>
          <w:numId w:val="9"/>
        </w:numPr>
        <w:rPr>
          <w:sz w:val="20"/>
          <w:szCs w:val="20"/>
        </w:rPr>
      </w:pPr>
      <w:r w:rsidRPr="54609CF9">
        <w:rPr>
          <w:sz w:val="20"/>
          <w:szCs w:val="20"/>
        </w:rPr>
        <w:t>Government Grants</w:t>
      </w:r>
    </w:p>
    <w:p w14:paraId="31777C00" w14:textId="7CCCFA14" w:rsidR="40ED5C6D" w:rsidRDefault="4FA7C154" w:rsidP="00807536">
      <w:pPr>
        <w:pStyle w:val="ListParagraph"/>
        <w:numPr>
          <w:ilvl w:val="0"/>
          <w:numId w:val="9"/>
        </w:numPr>
        <w:rPr>
          <w:sz w:val="20"/>
          <w:szCs w:val="20"/>
        </w:rPr>
      </w:pPr>
      <w:r w:rsidRPr="54609CF9">
        <w:rPr>
          <w:sz w:val="20"/>
          <w:szCs w:val="20"/>
        </w:rPr>
        <w:t>Research Grants</w:t>
      </w:r>
    </w:p>
    <w:p w14:paraId="4D0525BB" w14:textId="277B3F5D" w:rsidR="40ED5C6D" w:rsidRDefault="4FA7C154" w:rsidP="00807536">
      <w:pPr>
        <w:pStyle w:val="ListParagraph"/>
        <w:numPr>
          <w:ilvl w:val="0"/>
          <w:numId w:val="9"/>
        </w:numPr>
        <w:rPr>
          <w:sz w:val="20"/>
          <w:szCs w:val="20"/>
        </w:rPr>
      </w:pPr>
      <w:r w:rsidRPr="54609CF9">
        <w:rPr>
          <w:sz w:val="20"/>
          <w:szCs w:val="20"/>
        </w:rPr>
        <w:t>Innovation Grants</w:t>
      </w:r>
    </w:p>
    <w:p w14:paraId="02376F91" w14:textId="4612EF0B" w:rsidR="40ED5C6D" w:rsidRDefault="4FA7C154" w:rsidP="00807536">
      <w:pPr>
        <w:pStyle w:val="ListParagraph"/>
        <w:numPr>
          <w:ilvl w:val="0"/>
          <w:numId w:val="9"/>
        </w:numPr>
        <w:rPr>
          <w:sz w:val="20"/>
          <w:szCs w:val="20"/>
        </w:rPr>
      </w:pPr>
      <w:r w:rsidRPr="54609CF9">
        <w:rPr>
          <w:sz w:val="20"/>
          <w:szCs w:val="20"/>
        </w:rPr>
        <w:t>Social Impact Grants</w:t>
      </w:r>
    </w:p>
    <w:p w14:paraId="062C0723" w14:textId="4EB75D41" w:rsidR="40ED5C6D" w:rsidRDefault="4FA7C154" w:rsidP="00807536">
      <w:pPr>
        <w:pStyle w:val="ListParagraph"/>
        <w:numPr>
          <w:ilvl w:val="0"/>
          <w:numId w:val="9"/>
        </w:numPr>
        <w:rPr>
          <w:sz w:val="20"/>
          <w:szCs w:val="20"/>
        </w:rPr>
      </w:pPr>
      <w:r w:rsidRPr="54609CF9">
        <w:rPr>
          <w:sz w:val="20"/>
          <w:szCs w:val="20"/>
        </w:rPr>
        <w:t>Non-Profit and Foundation Grants</w:t>
      </w:r>
    </w:p>
    <w:p w14:paraId="3D4A1E69" w14:textId="7111167B" w:rsidR="40ED5C6D" w:rsidRDefault="4FA7C154" w:rsidP="00807536">
      <w:pPr>
        <w:pStyle w:val="ListParagraph"/>
        <w:numPr>
          <w:ilvl w:val="0"/>
          <w:numId w:val="9"/>
        </w:numPr>
        <w:rPr>
          <w:sz w:val="20"/>
          <w:szCs w:val="20"/>
        </w:rPr>
      </w:pPr>
      <w:r w:rsidRPr="54609CF9">
        <w:rPr>
          <w:sz w:val="20"/>
          <w:szCs w:val="20"/>
        </w:rPr>
        <w:t>Accelerator and Incubator Grants</w:t>
      </w:r>
    </w:p>
    <w:p w14:paraId="238147D8" w14:textId="0DB02AED" w:rsidR="40ED5C6D" w:rsidRDefault="4FA7C154" w:rsidP="00807536">
      <w:pPr>
        <w:pStyle w:val="ListParagraph"/>
        <w:numPr>
          <w:ilvl w:val="0"/>
          <w:numId w:val="9"/>
        </w:numPr>
        <w:rPr>
          <w:sz w:val="20"/>
          <w:szCs w:val="20"/>
        </w:rPr>
      </w:pPr>
      <w:r w:rsidRPr="54609CF9">
        <w:rPr>
          <w:sz w:val="20"/>
          <w:szCs w:val="20"/>
        </w:rPr>
        <w:t>European Union Grants</w:t>
      </w:r>
    </w:p>
    <w:p w14:paraId="246B0C67" w14:textId="02ADCF40" w:rsidR="40ED5C6D" w:rsidRDefault="40ED5C6D" w:rsidP="54609CF9"/>
    <w:p w14:paraId="3CB75AD1" w14:textId="25FB11D7" w:rsidR="40ED5C6D" w:rsidRDefault="40ED5C6D" w:rsidP="54609CF9"/>
    <w:p w14:paraId="1604B555" w14:textId="53E69B9F" w:rsidR="40ED5C6D" w:rsidRDefault="40ED5C6D" w:rsidP="54609CF9"/>
    <w:p w14:paraId="6C2FB4E6" w14:textId="7971E3B0" w:rsidR="40ED5C6D" w:rsidRDefault="40ED5C6D" w:rsidP="54609CF9"/>
    <w:sectPr w:rsidR="40ED5C6D">
      <w:headerReference w:type="default" r:id="rId32"/>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9B3E3" w14:textId="77777777" w:rsidR="00CB6856" w:rsidRDefault="00CB6856" w:rsidP="009D7364">
      <w:r>
        <w:separator/>
      </w:r>
    </w:p>
  </w:endnote>
  <w:endnote w:type="continuationSeparator" w:id="0">
    <w:p w14:paraId="499E9D2B" w14:textId="77777777" w:rsidR="00CB6856" w:rsidRDefault="00CB6856" w:rsidP="009D7364">
      <w:r>
        <w:continuationSeparator/>
      </w:r>
    </w:p>
  </w:endnote>
  <w:endnote w:type="continuationNotice" w:id="1">
    <w:p w14:paraId="58C08405" w14:textId="77777777" w:rsidR="00CB6856" w:rsidRDefault="00CB6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Minion Pro">
    <w:altName w:val="Cambria"/>
    <w:panose1 w:val="00000000000000000000"/>
    <w:charset w:val="00"/>
    <w:family w:val="roman"/>
    <w:notTrueType/>
    <w:pitch w:val="default"/>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0C64" w14:textId="405A86DA" w:rsidR="00A0162F" w:rsidRDefault="00A0162F">
    <w:pPr>
      <w:pStyle w:val="Footer"/>
    </w:pPr>
    <w:r>
      <w:rPr>
        <w:noProof/>
      </w:rPr>
      <w:drawing>
        <wp:anchor distT="0" distB="0" distL="114300" distR="114300" simplePos="0" relativeHeight="251658241" behindDoc="0" locked="0" layoutInCell="1" allowOverlap="1" wp14:anchorId="6BF4307C" wp14:editId="4E5C3831">
          <wp:simplePos x="0" y="0"/>
          <wp:positionH relativeFrom="column">
            <wp:posOffset>0</wp:posOffset>
          </wp:positionH>
          <wp:positionV relativeFrom="paragraph">
            <wp:posOffset>-300251</wp:posOffset>
          </wp:positionV>
          <wp:extent cx="1762125" cy="719455"/>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64846" r="-2256"/>
                  <a:stretch/>
                </pic:blipFill>
                <pic:spPr bwMode="auto">
                  <a:xfrm>
                    <a:off x="0" y="0"/>
                    <a:ext cx="1762125" cy="719455"/>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2F640" w14:textId="77777777" w:rsidR="00CB6856" w:rsidRDefault="00CB6856" w:rsidP="009D7364">
      <w:r>
        <w:separator/>
      </w:r>
    </w:p>
  </w:footnote>
  <w:footnote w:type="continuationSeparator" w:id="0">
    <w:p w14:paraId="2FF4A2AC" w14:textId="77777777" w:rsidR="00CB6856" w:rsidRDefault="00CB6856" w:rsidP="009D7364">
      <w:r>
        <w:continuationSeparator/>
      </w:r>
    </w:p>
  </w:footnote>
  <w:footnote w:type="continuationNotice" w:id="1">
    <w:p w14:paraId="4FF128FA" w14:textId="77777777" w:rsidR="00CB6856" w:rsidRDefault="00CB6856"/>
  </w:footnote>
  <w:footnote w:id="2">
    <w:p w14:paraId="507525AD" w14:textId="77777777" w:rsidR="00D92A05" w:rsidRDefault="00D92A05" w:rsidP="00D92A05">
      <w:r w:rsidRPr="139F18D4">
        <w:rPr>
          <w:rStyle w:val="FootnoteReference"/>
        </w:rPr>
        <w:footnoteRef/>
      </w:r>
      <w:r>
        <w:t xml:space="preserve"> </w:t>
      </w:r>
      <w:r w:rsidRPr="139F18D4">
        <w:rPr>
          <w:sz w:val="18"/>
          <w:szCs w:val="18"/>
        </w:rPr>
        <w:t xml:space="preserve">Following the Council Implementing Decision (EU) 2022/2506 of 15th December 2022, on measures for the protection of the Union budget against breaches of the principles of the rule of law in Hungary, no legal commitments shall be entered into with any public interest trust established on the basis of the Hungarian Act IX of 2021 or any entity maintained by such a public interest trust.  </w:t>
      </w:r>
    </w:p>
  </w:footnote>
  <w:footnote w:id="3">
    <w:p w14:paraId="417DF310" w14:textId="5B862D08" w:rsidR="1C47C062" w:rsidRDefault="1C47C062" w:rsidP="1C47C062">
      <w:pPr>
        <w:pStyle w:val="FootnoteText"/>
      </w:pPr>
      <w:r w:rsidRPr="1C47C062">
        <w:rPr>
          <w:rStyle w:val="FootnoteReference"/>
        </w:rPr>
        <w:footnoteRef/>
      </w:r>
      <w:r>
        <w:t xml:space="preserve"> https://ec.europa.eu/info/funding-tenders/opportunities/docs/2021-2027/common/guidance/list-3rd-country-participation_horizon-euratom_en.pdf</w:t>
      </w:r>
    </w:p>
  </w:footnote>
  <w:footnote w:id="4">
    <w:p w14:paraId="0A8F738C" w14:textId="215D7054" w:rsidR="2A983F36" w:rsidRDefault="2A983F36" w:rsidP="2A983F36">
      <w:pPr>
        <w:pStyle w:val="FootnoteText"/>
        <w:rPr>
          <w:lang w:val="en-US"/>
        </w:rPr>
      </w:pPr>
      <w:r w:rsidRPr="2A983F36">
        <w:rPr>
          <w:rStyle w:val="FootnoteReference"/>
        </w:rPr>
        <w:footnoteRef/>
      </w:r>
      <w:r>
        <w:t xml:space="preserve"> </w:t>
      </w:r>
      <w:r w:rsidRPr="2A983F36">
        <w:rPr>
          <w:rStyle w:val="normaltextrun"/>
          <w:color w:val="000000" w:themeColor="text1"/>
          <w:sz w:val="16"/>
          <w:szCs w:val="16"/>
        </w:rPr>
        <w:t>Decision (EU) No 2021/820  of  the  European  Parliament  and  of  the  Council  of  20  May 2021  on  the  Strategic Agenda of the European Institute of Innovation and Technology (EIT) 2021-2027: Boosting the Innovation Talent and  Capacity  of  Europe  and  repealing  Decision  No  1312/2013/EU,  OJ  L  189/3  of  28  May  2021, https://eur-lex.europa.eu/legal-content/EN/TXT/PDF/?uri=CELEX:32021D0820&amp;from=EN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61EB" w14:textId="54BB927C" w:rsidR="00221CA9" w:rsidRDefault="00BD1635">
    <w:pPr>
      <w:pStyle w:val="Header"/>
    </w:pPr>
    <w:r>
      <w:rPr>
        <w:rStyle w:val="normaltextrun"/>
        <w:rFonts w:ascii="Calibri" w:hAnsi="Calibri" w:cs="Calibri"/>
        <w:b/>
        <w:bCs/>
        <w:noProof/>
        <w:color w:val="70AD47"/>
        <w:sz w:val="32"/>
        <w:szCs w:val="32"/>
      </w:rPr>
      <w:drawing>
        <wp:anchor distT="0" distB="0" distL="114300" distR="114300" simplePos="0" relativeHeight="251658240" behindDoc="0" locked="0" layoutInCell="1" allowOverlap="1" wp14:anchorId="3BF0A386" wp14:editId="317A3ED4">
          <wp:simplePos x="0" y="0"/>
          <wp:positionH relativeFrom="column">
            <wp:posOffset>4470400</wp:posOffset>
          </wp:positionH>
          <wp:positionV relativeFrom="paragraph">
            <wp:posOffset>-380365</wp:posOffset>
          </wp:positionV>
          <wp:extent cx="2139950" cy="766445"/>
          <wp:effectExtent l="0" t="0" r="0" b="0"/>
          <wp:wrapTopAndBottom/>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766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20BF3CFB" wp14:editId="7BADE248">
          <wp:simplePos x="0" y="0"/>
          <wp:positionH relativeFrom="column">
            <wp:posOffset>-901700</wp:posOffset>
          </wp:positionH>
          <wp:positionV relativeFrom="paragraph">
            <wp:posOffset>-449580</wp:posOffset>
          </wp:positionV>
          <wp:extent cx="3194050" cy="895985"/>
          <wp:effectExtent l="0" t="0" r="0" b="0"/>
          <wp:wrapSquare wrapText="bothSides"/>
          <wp:docPr id="1" name="Picture 1"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ép 6" descr="A képen szöveg látható&#10;&#10;Automatikusan generált leírás"/>
                  <pic:cNvPicPr/>
                </pic:nvPicPr>
                <pic:blipFill>
                  <a:blip r:embed="rId2">
                    <a:extLst>
                      <a:ext uri="{28A0092B-C50C-407E-A947-70E740481C1C}">
                        <a14:useLocalDpi xmlns:a14="http://schemas.microsoft.com/office/drawing/2010/main" val="0"/>
                      </a:ext>
                    </a:extLst>
                  </a:blip>
                  <a:stretch>
                    <a:fillRect/>
                  </a:stretch>
                </pic:blipFill>
                <pic:spPr>
                  <a:xfrm>
                    <a:off x="0" y="0"/>
                    <a:ext cx="3194050" cy="89598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vCv95Z3thEs6FS" int2:id="2nnuZAru">
      <int2:state int2:value="Rejected" int2:type="AugLoop_Text_Critique"/>
    </int2:textHash>
    <int2:textHash int2:hashCode="A8nYLDUDhWNvQH" int2:id="DJ64a2Rm">
      <int2:state int2:value="Rejected" int2:type="AugLoop_Text_Critique"/>
    </int2:textHash>
    <int2:bookmark int2:bookmarkName="_Int_M79TWv2Y" int2:invalidationBookmarkName="" int2:hashCode="sasU59uHoJgvvf" int2:id="U6IiCII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E8F7"/>
    <w:multiLevelType w:val="hybridMultilevel"/>
    <w:tmpl w:val="8E2EFD20"/>
    <w:lvl w:ilvl="0" w:tplc="663EE018">
      <w:start w:val="1"/>
      <w:numFmt w:val="bullet"/>
      <w:lvlText w:val=""/>
      <w:lvlJc w:val="left"/>
      <w:pPr>
        <w:ind w:left="720" w:hanging="360"/>
      </w:pPr>
      <w:rPr>
        <w:rFonts w:ascii="Symbol" w:hAnsi="Symbol" w:hint="default"/>
      </w:rPr>
    </w:lvl>
    <w:lvl w:ilvl="1" w:tplc="888285F6">
      <w:start w:val="1"/>
      <w:numFmt w:val="bullet"/>
      <w:lvlText w:val="o"/>
      <w:lvlJc w:val="left"/>
      <w:pPr>
        <w:ind w:left="1440" w:hanging="360"/>
      </w:pPr>
      <w:rPr>
        <w:rFonts w:ascii="Courier New" w:hAnsi="Courier New" w:hint="default"/>
      </w:rPr>
    </w:lvl>
    <w:lvl w:ilvl="2" w:tplc="A7168544">
      <w:start w:val="1"/>
      <w:numFmt w:val="bullet"/>
      <w:lvlText w:val=""/>
      <w:lvlJc w:val="left"/>
      <w:pPr>
        <w:ind w:left="2160" w:hanging="360"/>
      </w:pPr>
      <w:rPr>
        <w:rFonts w:ascii="Wingdings" w:hAnsi="Wingdings" w:hint="default"/>
      </w:rPr>
    </w:lvl>
    <w:lvl w:ilvl="3" w:tplc="ECE82FFC">
      <w:start w:val="1"/>
      <w:numFmt w:val="bullet"/>
      <w:lvlText w:val=""/>
      <w:lvlJc w:val="left"/>
      <w:pPr>
        <w:ind w:left="2880" w:hanging="360"/>
      </w:pPr>
      <w:rPr>
        <w:rFonts w:ascii="Symbol" w:hAnsi="Symbol" w:hint="default"/>
      </w:rPr>
    </w:lvl>
    <w:lvl w:ilvl="4" w:tplc="3F726FFA">
      <w:start w:val="1"/>
      <w:numFmt w:val="bullet"/>
      <w:lvlText w:val="o"/>
      <w:lvlJc w:val="left"/>
      <w:pPr>
        <w:ind w:left="3600" w:hanging="360"/>
      </w:pPr>
      <w:rPr>
        <w:rFonts w:ascii="Courier New" w:hAnsi="Courier New" w:hint="default"/>
      </w:rPr>
    </w:lvl>
    <w:lvl w:ilvl="5" w:tplc="370E8DE8">
      <w:start w:val="1"/>
      <w:numFmt w:val="bullet"/>
      <w:lvlText w:val=""/>
      <w:lvlJc w:val="left"/>
      <w:pPr>
        <w:ind w:left="4320" w:hanging="360"/>
      </w:pPr>
      <w:rPr>
        <w:rFonts w:ascii="Wingdings" w:hAnsi="Wingdings" w:hint="default"/>
      </w:rPr>
    </w:lvl>
    <w:lvl w:ilvl="6" w:tplc="A5B82C20">
      <w:start w:val="1"/>
      <w:numFmt w:val="bullet"/>
      <w:lvlText w:val=""/>
      <w:lvlJc w:val="left"/>
      <w:pPr>
        <w:ind w:left="5040" w:hanging="360"/>
      </w:pPr>
      <w:rPr>
        <w:rFonts w:ascii="Symbol" w:hAnsi="Symbol" w:hint="default"/>
      </w:rPr>
    </w:lvl>
    <w:lvl w:ilvl="7" w:tplc="2BFA6116">
      <w:start w:val="1"/>
      <w:numFmt w:val="bullet"/>
      <w:lvlText w:val="o"/>
      <w:lvlJc w:val="left"/>
      <w:pPr>
        <w:ind w:left="5760" w:hanging="360"/>
      </w:pPr>
      <w:rPr>
        <w:rFonts w:ascii="Courier New" w:hAnsi="Courier New" w:hint="default"/>
      </w:rPr>
    </w:lvl>
    <w:lvl w:ilvl="8" w:tplc="E5069356">
      <w:start w:val="1"/>
      <w:numFmt w:val="bullet"/>
      <w:lvlText w:val=""/>
      <w:lvlJc w:val="left"/>
      <w:pPr>
        <w:ind w:left="6480" w:hanging="360"/>
      </w:pPr>
      <w:rPr>
        <w:rFonts w:ascii="Wingdings" w:hAnsi="Wingdings" w:hint="default"/>
      </w:rPr>
    </w:lvl>
  </w:abstractNum>
  <w:abstractNum w:abstractNumId="1" w15:restartNumberingAfterBreak="0">
    <w:nsid w:val="041048B8"/>
    <w:multiLevelType w:val="hybridMultilevel"/>
    <w:tmpl w:val="56D6A1DA"/>
    <w:lvl w:ilvl="0" w:tplc="ADBA4F2A">
      <w:start w:val="1"/>
      <w:numFmt w:val="decimal"/>
      <w:lvlText w:val="%1."/>
      <w:lvlJc w:val="left"/>
      <w:pPr>
        <w:ind w:left="720" w:hanging="360"/>
      </w:pPr>
      <w:rPr>
        <w:sz w:val="20"/>
        <w:szCs w:val="20"/>
      </w:rPr>
    </w:lvl>
    <w:lvl w:ilvl="1" w:tplc="0CF67434">
      <w:start w:val="1"/>
      <w:numFmt w:val="lowerLetter"/>
      <w:lvlText w:val="%2."/>
      <w:lvlJc w:val="left"/>
      <w:pPr>
        <w:ind w:left="1440" w:hanging="360"/>
      </w:pPr>
    </w:lvl>
    <w:lvl w:ilvl="2" w:tplc="8180B11C">
      <w:start w:val="1"/>
      <w:numFmt w:val="lowerRoman"/>
      <w:lvlText w:val="%3."/>
      <w:lvlJc w:val="right"/>
      <w:pPr>
        <w:ind w:left="2160" w:hanging="180"/>
      </w:pPr>
    </w:lvl>
    <w:lvl w:ilvl="3" w:tplc="2F8C5F46">
      <w:start w:val="1"/>
      <w:numFmt w:val="decimal"/>
      <w:lvlText w:val="%4."/>
      <w:lvlJc w:val="left"/>
      <w:pPr>
        <w:ind w:left="2880" w:hanging="360"/>
      </w:pPr>
    </w:lvl>
    <w:lvl w:ilvl="4" w:tplc="924264E2">
      <w:start w:val="1"/>
      <w:numFmt w:val="lowerLetter"/>
      <w:lvlText w:val="%5."/>
      <w:lvlJc w:val="left"/>
      <w:pPr>
        <w:ind w:left="3600" w:hanging="360"/>
      </w:pPr>
    </w:lvl>
    <w:lvl w:ilvl="5" w:tplc="A1469602">
      <w:start w:val="1"/>
      <w:numFmt w:val="lowerRoman"/>
      <w:lvlText w:val="%6."/>
      <w:lvlJc w:val="right"/>
      <w:pPr>
        <w:ind w:left="4320" w:hanging="180"/>
      </w:pPr>
    </w:lvl>
    <w:lvl w:ilvl="6" w:tplc="5BAE7DF8">
      <w:start w:val="1"/>
      <w:numFmt w:val="decimal"/>
      <w:lvlText w:val="%7."/>
      <w:lvlJc w:val="left"/>
      <w:pPr>
        <w:ind w:left="5040" w:hanging="360"/>
      </w:pPr>
    </w:lvl>
    <w:lvl w:ilvl="7" w:tplc="22A80452">
      <w:start w:val="1"/>
      <w:numFmt w:val="lowerLetter"/>
      <w:lvlText w:val="%8."/>
      <w:lvlJc w:val="left"/>
      <w:pPr>
        <w:ind w:left="5760" w:hanging="360"/>
      </w:pPr>
    </w:lvl>
    <w:lvl w:ilvl="8" w:tplc="11BCDFBA">
      <w:start w:val="1"/>
      <w:numFmt w:val="lowerRoman"/>
      <w:lvlText w:val="%9."/>
      <w:lvlJc w:val="right"/>
      <w:pPr>
        <w:ind w:left="6480" w:hanging="180"/>
      </w:pPr>
    </w:lvl>
  </w:abstractNum>
  <w:abstractNum w:abstractNumId="2" w15:restartNumberingAfterBreak="0">
    <w:nsid w:val="08236239"/>
    <w:multiLevelType w:val="hybridMultilevel"/>
    <w:tmpl w:val="E1285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EEC66"/>
    <w:multiLevelType w:val="hybridMultilevel"/>
    <w:tmpl w:val="FFFFFFFF"/>
    <w:lvl w:ilvl="0" w:tplc="720801D8">
      <w:start w:val="1"/>
      <w:numFmt w:val="bullet"/>
      <w:lvlText w:val=""/>
      <w:lvlJc w:val="left"/>
      <w:pPr>
        <w:ind w:left="720" w:hanging="360"/>
      </w:pPr>
      <w:rPr>
        <w:rFonts w:ascii="Symbol" w:hAnsi="Symbol" w:hint="default"/>
      </w:rPr>
    </w:lvl>
    <w:lvl w:ilvl="1" w:tplc="0C1A9814">
      <w:start w:val="1"/>
      <w:numFmt w:val="bullet"/>
      <w:lvlText w:val="o"/>
      <w:lvlJc w:val="left"/>
      <w:pPr>
        <w:ind w:left="1440" w:hanging="360"/>
      </w:pPr>
      <w:rPr>
        <w:rFonts w:ascii="Courier New" w:hAnsi="Courier New" w:hint="default"/>
      </w:rPr>
    </w:lvl>
    <w:lvl w:ilvl="2" w:tplc="A8E4A452">
      <w:start w:val="1"/>
      <w:numFmt w:val="bullet"/>
      <w:lvlText w:val=""/>
      <w:lvlJc w:val="left"/>
      <w:pPr>
        <w:ind w:left="2160" w:hanging="360"/>
      </w:pPr>
      <w:rPr>
        <w:rFonts w:ascii="Wingdings" w:hAnsi="Wingdings" w:hint="default"/>
      </w:rPr>
    </w:lvl>
    <w:lvl w:ilvl="3" w:tplc="6E229642">
      <w:start w:val="1"/>
      <w:numFmt w:val="bullet"/>
      <w:lvlText w:val=""/>
      <w:lvlJc w:val="left"/>
      <w:pPr>
        <w:ind w:left="2880" w:hanging="360"/>
      </w:pPr>
      <w:rPr>
        <w:rFonts w:ascii="Symbol" w:hAnsi="Symbol" w:hint="default"/>
      </w:rPr>
    </w:lvl>
    <w:lvl w:ilvl="4" w:tplc="DF16EE12">
      <w:start w:val="1"/>
      <w:numFmt w:val="bullet"/>
      <w:lvlText w:val="o"/>
      <w:lvlJc w:val="left"/>
      <w:pPr>
        <w:ind w:left="3600" w:hanging="360"/>
      </w:pPr>
      <w:rPr>
        <w:rFonts w:ascii="Courier New" w:hAnsi="Courier New" w:hint="default"/>
      </w:rPr>
    </w:lvl>
    <w:lvl w:ilvl="5" w:tplc="D5EA2CE6">
      <w:start w:val="1"/>
      <w:numFmt w:val="bullet"/>
      <w:lvlText w:val=""/>
      <w:lvlJc w:val="left"/>
      <w:pPr>
        <w:ind w:left="4320" w:hanging="360"/>
      </w:pPr>
      <w:rPr>
        <w:rFonts w:ascii="Wingdings" w:hAnsi="Wingdings" w:hint="default"/>
      </w:rPr>
    </w:lvl>
    <w:lvl w:ilvl="6" w:tplc="C4EC284C">
      <w:start w:val="1"/>
      <w:numFmt w:val="bullet"/>
      <w:lvlText w:val=""/>
      <w:lvlJc w:val="left"/>
      <w:pPr>
        <w:ind w:left="5040" w:hanging="360"/>
      </w:pPr>
      <w:rPr>
        <w:rFonts w:ascii="Symbol" w:hAnsi="Symbol" w:hint="default"/>
      </w:rPr>
    </w:lvl>
    <w:lvl w:ilvl="7" w:tplc="3288E780">
      <w:start w:val="1"/>
      <w:numFmt w:val="bullet"/>
      <w:lvlText w:val="o"/>
      <w:lvlJc w:val="left"/>
      <w:pPr>
        <w:ind w:left="5760" w:hanging="360"/>
      </w:pPr>
      <w:rPr>
        <w:rFonts w:ascii="Courier New" w:hAnsi="Courier New" w:hint="default"/>
      </w:rPr>
    </w:lvl>
    <w:lvl w:ilvl="8" w:tplc="97BA583E">
      <w:start w:val="1"/>
      <w:numFmt w:val="bullet"/>
      <w:lvlText w:val=""/>
      <w:lvlJc w:val="left"/>
      <w:pPr>
        <w:ind w:left="6480" w:hanging="360"/>
      </w:pPr>
      <w:rPr>
        <w:rFonts w:ascii="Wingdings" w:hAnsi="Wingdings" w:hint="default"/>
      </w:rPr>
    </w:lvl>
  </w:abstractNum>
  <w:abstractNum w:abstractNumId="4" w15:restartNumberingAfterBreak="0">
    <w:nsid w:val="1A269E3A"/>
    <w:multiLevelType w:val="hybridMultilevel"/>
    <w:tmpl w:val="8EA24712"/>
    <w:lvl w:ilvl="0" w:tplc="EF1CC43A">
      <w:start w:val="1"/>
      <w:numFmt w:val="bullet"/>
      <w:lvlText w:val=""/>
      <w:lvlJc w:val="left"/>
      <w:pPr>
        <w:ind w:left="720" w:hanging="360"/>
      </w:pPr>
      <w:rPr>
        <w:rFonts w:ascii="Symbol" w:hAnsi="Symbol" w:hint="default"/>
      </w:rPr>
    </w:lvl>
    <w:lvl w:ilvl="1" w:tplc="6852726C">
      <w:start w:val="1"/>
      <w:numFmt w:val="bullet"/>
      <w:lvlText w:val="o"/>
      <w:lvlJc w:val="left"/>
      <w:pPr>
        <w:ind w:left="1440" w:hanging="360"/>
      </w:pPr>
      <w:rPr>
        <w:rFonts w:ascii="Courier New" w:hAnsi="Courier New" w:hint="default"/>
      </w:rPr>
    </w:lvl>
    <w:lvl w:ilvl="2" w:tplc="186425F4">
      <w:start w:val="1"/>
      <w:numFmt w:val="bullet"/>
      <w:lvlText w:val=""/>
      <w:lvlJc w:val="left"/>
      <w:pPr>
        <w:ind w:left="2160" w:hanging="360"/>
      </w:pPr>
      <w:rPr>
        <w:rFonts w:ascii="Wingdings" w:hAnsi="Wingdings" w:hint="default"/>
      </w:rPr>
    </w:lvl>
    <w:lvl w:ilvl="3" w:tplc="70A26E24">
      <w:start w:val="1"/>
      <w:numFmt w:val="bullet"/>
      <w:lvlText w:val=""/>
      <w:lvlJc w:val="left"/>
      <w:pPr>
        <w:ind w:left="2880" w:hanging="360"/>
      </w:pPr>
      <w:rPr>
        <w:rFonts w:ascii="Symbol" w:hAnsi="Symbol" w:hint="default"/>
      </w:rPr>
    </w:lvl>
    <w:lvl w:ilvl="4" w:tplc="B396F1CE">
      <w:start w:val="1"/>
      <w:numFmt w:val="bullet"/>
      <w:lvlText w:val="o"/>
      <w:lvlJc w:val="left"/>
      <w:pPr>
        <w:ind w:left="3600" w:hanging="360"/>
      </w:pPr>
      <w:rPr>
        <w:rFonts w:ascii="Courier New" w:hAnsi="Courier New" w:hint="default"/>
      </w:rPr>
    </w:lvl>
    <w:lvl w:ilvl="5" w:tplc="29B8D78A">
      <w:start w:val="1"/>
      <w:numFmt w:val="bullet"/>
      <w:lvlText w:val=""/>
      <w:lvlJc w:val="left"/>
      <w:pPr>
        <w:ind w:left="4320" w:hanging="360"/>
      </w:pPr>
      <w:rPr>
        <w:rFonts w:ascii="Wingdings" w:hAnsi="Wingdings" w:hint="default"/>
      </w:rPr>
    </w:lvl>
    <w:lvl w:ilvl="6" w:tplc="6902F72C">
      <w:start w:val="1"/>
      <w:numFmt w:val="bullet"/>
      <w:lvlText w:val=""/>
      <w:lvlJc w:val="left"/>
      <w:pPr>
        <w:ind w:left="5040" w:hanging="360"/>
      </w:pPr>
      <w:rPr>
        <w:rFonts w:ascii="Symbol" w:hAnsi="Symbol" w:hint="default"/>
      </w:rPr>
    </w:lvl>
    <w:lvl w:ilvl="7" w:tplc="E55CBCCE">
      <w:start w:val="1"/>
      <w:numFmt w:val="bullet"/>
      <w:lvlText w:val="o"/>
      <w:lvlJc w:val="left"/>
      <w:pPr>
        <w:ind w:left="5760" w:hanging="360"/>
      </w:pPr>
      <w:rPr>
        <w:rFonts w:ascii="Courier New" w:hAnsi="Courier New" w:hint="default"/>
      </w:rPr>
    </w:lvl>
    <w:lvl w:ilvl="8" w:tplc="A24CCD88">
      <w:start w:val="1"/>
      <w:numFmt w:val="bullet"/>
      <w:lvlText w:val=""/>
      <w:lvlJc w:val="left"/>
      <w:pPr>
        <w:ind w:left="6480" w:hanging="360"/>
      </w:pPr>
      <w:rPr>
        <w:rFonts w:ascii="Wingdings" w:hAnsi="Wingdings" w:hint="default"/>
      </w:rPr>
    </w:lvl>
  </w:abstractNum>
  <w:abstractNum w:abstractNumId="5" w15:restartNumberingAfterBreak="0">
    <w:nsid w:val="1B246536"/>
    <w:multiLevelType w:val="multilevel"/>
    <w:tmpl w:val="6EAA0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9E2A09"/>
    <w:multiLevelType w:val="multilevel"/>
    <w:tmpl w:val="291EC9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8D3210"/>
    <w:multiLevelType w:val="hybridMultilevel"/>
    <w:tmpl w:val="FFFFFFFF"/>
    <w:lvl w:ilvl="0" w:tplc="28BC205C">
      <w:start w:val="1"/>
      <w:numFmt w:val="bullet"/>
      <w:lvlText w:val=""/>
      <w:lvlJc w:val="left"/>
      <w:pPr>
        <w:ind w:left="360" w:hanging="360"/>
      </w:pPr>
      <w:rPr>
        <w:rFonts w:ascii="Symbol" w:hAnsi="Symbol" w:hint="default"/>
      </w:rPr>
    </w:lvl>
    <w:lvl w:ilvl="1" w:tplc="E6A28C7C">
      <w:start w:val="1"/>
      <w:numFmt w:val="bullet"/>
      <w:lvlText w:val="o"/>
      <w:lvlJc w:val="left"/>
      <w:pPr>
        <w:ind w:left="1440" w:hanging="360"/>
      </w:pPr>
      <w:rPr>
        <w:rFonts w:ascii="Courier New" w:hAnsi="Courier New" w:hint="default"/>
      </w:rPr>
    </w:lvl>
    <w:lvl w:ilvl="2" w:tplc="EF38FC74">
      <w:start w:val="1"/>
      <w:numFmt w:val="bullet"/>
      <w:lvlText w:val=""/>
      <w:lvlJc w:val="left"/>
      <w:pPr>
        <w:ind w:left="2160" w:hanging="360"/>
      </w:pPr>
      <w:rPr>
        <w:rFonts w:ascii="Wingdings" w:hAnsi="Wingdings" w:hint="default"/>
      </w:rPr>
    </w:lvl>
    <w:lvl w:ilvl="3" w:tplc="77C8B79C">
      <w:start w:val="1"/>
      <w:numFmt w:val="bullet"/>
      <w:lvlText w:val=""/>
      <w:lvlJc w:val="left"/>
      <w:pPr>
        <w:ind w:left="2880" w:hanging="360"/>
      </w:pPr>
      <w:rPr>
        <w:rFonts w:ascii="Symbol" w:hAnsi="Symbol" w:hint="default"/>
      </w:rPr>
    </w:lvl>
    <w:lvl w:ilvl="4" w:tplc="75082A30">
      <w:start w:val="1"/>
      <w:numFmt w:val="bullet"/>
      <w:lvlText w:val="o"/>
      <w:lvlJc w:val="left"/>
      <w:pPr>
        <w:ind w:left="3600" w:hanging="360"/>
      </w:pPr>
      <w:rPr>
        <w:rFonts w:ascii="Courier New" w:hAnsi="Courier New" w:hint="default"/>
      </w:rPr>
    </w:lvl>
    <w:lvl w:ilvl="5" w:tplc="F80EDDB6">
      <w:start w:val="1"/>
      <w:numFmt w:val="bullet"/>
      <w:lvlText w:val=""/>
      <w:lvlJc w:val="left"/>
      <w:pPr>
        <w:ind w:left="4320" w:hanging="360"/>
      </w:pPr>
      <w:rPr>
        <w:rFonts w:ascii="Wingdings" w:hAnsi="Wingdings" w:hint="default"/>
      </w:rPr>
    </w:lvl>
    <w:lvl w:ilvl="6" w:tplc="17346ADE">
      <w:start w:val="1"/>
      <w:numFmt w:val="bullet"/>
      <w:lvlText w:val=""/>
      <w:lvlJc w:val="left"/>
      <w:pPr>
        <w:ind w:left="5040" w:hanging="360"/>
      </w:pPr>
      <w:rPr>
        <w:rFonts w:ascii="Symbol" w:hAnsi="Symbol" w:hint="default"/>
      </w:rPr>
    </w:lvl>
    <w:lvl w:ilvl="7" w:tplc="3132B234">
      <w:start w:val="1"/>
      <w:numFmt w:val="bullet"/>
      <w:lvlText w:val="o"/>
      <w:lvlJc w:val="left"/>
      <w:pPr>
        <w:ind w:left="5760" w:hanging="360"/>
      </w:pPr>
      <w:rPr>
        <w:rFonts w:ascii="Courier New" w:hAnsi="Courier New" w:hint="default"/>
      </w:rPr>
    </w:lvl>
    <w:lvl w:ilvl="8" w:tplc="FA08AA40">
      <w:start w:val="1"/>
      <w:numFmt w:val="bullet"/>
      <w:lvlText w:val=""/>
      <w:lvlJc w:val="left"/>
      <w:pPr>
        <w:ind w:left="6480" w:hanging="360"/>
      </w:pPr>
      <w:rPr>
        <w:rFonts w:ascii="Wingdings" w:hAnsi="Wingdings" w:hint="default"/>
      </w:rPr>
    </w:lvl>
  </w:abstractNum>
  <w:abstractNum w:abstractNumId="8" w15:restartNumberingAfterBreak="0">
    <w:nsid w:val="2DC87F2D"/>
    <w:multiLevelType w:val="multilevel"/>
    <w:tmpl w:val="F5DA337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787E45"/>
    <w:multiLevelType w:val="multilevel"/>
    <w:tmpl w:val="291EC9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5B9913"/>
    <w:multiLevelType w:val="hybridMultilevel"/>
    <w:tmpl w:val="FFFFFFFF"/>
    <w:lvl w:ilvl="0" w:tplc="026E886A">
      <w:start w:val="1"/>
      <w:numFmt w:val="bullet"/>
      <w:lvlText w:val=""/>
      <w:lvlJc w:val="left"/>
      <w:pPr>
        <w:ind w:left="720" w:hanging="360"/>
      </w:pPr>
      <w:rPr>
        <w:rFonts w:ascii="Symbol" w:hAnsi="Symbol" w:hint="default"/>
      </w:rPr>
    </w:lvl>
    <w:lvl w:ilvl="1" w:tplc="BA783A8C">
      <w:start w:val="1"/>
      <w:numFmt w:val="bullet"/>
      <w:lvlText w:val="o"/>
      <w:lvlJc w:val="left"/>
      <w:pPr>
        <w:ind w:left="1440" w:hanging="360"/>
      </w:pPr>
      <w:rPr>
        <w:rFonts w:ascii="Courier New" w:hAnsi="Courier New" w:hint="default"/>
      </w:rPr>
    </w:lvl>
    <w:lvl w:ilvl="2" w:tplc="571C571C">
      <w:start w:val="1"/>
      <w:numFmt w:val="bullet"/>
      <w:lvlText w:val=""/>
      <w:lvlJc w:val="left"/>
      <w:pPr>
        <w:ind w:left="2160" w:hanging="360"/>
      </w:pPr>
      <w:rPr>
        <w:rFonts w:ascii="Wingdings" w:hAnsi="Wingdings" w:hint="default"/>
      </w:rPr>
    </w:lvl>
    <w:lvl w:ilvl="3" w:tplc="2A66DA3C">
      <w:start w:val="1"/>
      <w:numFmt w:val="bullet"/>
      <w:lvlText w:val=""/>
      <w:lvlJc w:val="left"/>
      <w:pPr>
        <w:ind w:left="2880" w:hanging="360"/>
      </w:pPr>
      <w:rPr>
        <w:rFonts w:ascii="Symbol" w:hAnsi="Symbol" w:hint="default"/>
      </w:rPr>
    </w:lvl>
    <w:lvl w:ilvl="4" w:tplc="BD48057A">
      <w:start w:val="1"/>
      <w:numFmt w:val="bullet"/>
      <w:lvlText w:val="o"/>
      <w:lvlJc w:val="left"/>
      <w:pPr>
        <w:ind w:left="3600" w:hanging="360"/>
      </w:pPr>
      <w:rPr>
        <w:rFonts w:ascii="Courier New" w:hAnsi="Courier New" w:hint="default"/>
      </w:rPr>
    </w:lvl>
    <w:lvl w:ilvl="5" w:tplc="94F28312">
      <w:start w:val="1"/>
      <w:numFmt w:val="bullet"/>
      <w:lvlText w:val=""/>
      <w:lvlJc w:val="left"/>
      <w:pPr>
        <w:ind w:left="4320" w:hanging="360"/>
      </w:pPr>
      <w:rPr>
        <w:rFonts w:ascii="Wingdings" w:hAnsi="Wingdings" w:hint="default"/>
      </w:rPr>
    </w:lvl>
    <w:lvl w:ilvl="6" w:tplc="A9FEF282">
      <w:start w:val="1"/>
      <w:numFmt w:val="bullet"/>
      <w:lvlText w:val=""/>
      <w:lvlJc w:val="left"/>
      <w:pPr>
        <w:ind w:left="5040" w:hanging="360"/>
      </w:pPr>
      <w:rPr>
        <w:rFonts w:ascii="Symbol" w:hAnsi="Symbol" w:hint="default"/>
      </w:rPr>
    </w:lvl>
    <w:lvl w:ilvl="7" w:tplc="2C7A904E">
      <w:start w:val="1"/>
      <w:numFmt w:val="bullet"/>
      <w:lvlText w:val="o"/>
      <w:lvlJc w:val="left"/>
      <w:pPr>
        <w:ind w:left="5760" w:hanging="360"/>
      </w:pPr>
      <w:rPr>
        <w:rFonts w:ascii="Courier New" w:hAnsi="Courier New" w:hint="default"/>
      </w:rPr>
    </w:lvl>
    <w:lvl w:ilvl="8" w:tplc="8B1E7C7E">
      <w:start w:val="1"/>
      <w:numFmt w:val="bullet"/>
      <w:lvlText w:val=""/>
      <w:lvlJc w:val="left"/>
      <w:pPr>
        <w:ind w:left="6480" w:hanging="360"/>
      </w:pPr>
      <w:rPr>
        <w:rFonts w:ascii="Wingdings" w:hAnsi="Wingdings" w:hint="default"/>
      </w:rPr>
    </w:lvl>
  </w:abstractNum>
  <w:abstractNum w:abstractNumId="11" w15:restartNumberingAfterBreak="0">
    <w:nsid w:val="3035D88D"/>
    <w:multiLevelType w:val="multilevel"/>
    <w:tmpl w:val="787E17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1C0BB2"/>
    <w:multiLevelType w:val="hybridMultilevel"/>
    <w:tmpl w:val="CF28C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230EE4"/>
    <w:multiLevelType w:val="hybridMultilevel"/>
    <w:tmpl w:val="FBA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BA1C7E"/>
    <w:multiLevelType w:val="hybridMultilevel"/>
    <w:tmpl w:val="FFFFFFFF"/>
    <w:lvl w:ilvl="0" w:tplc="22487CE4">
      <w:start w:val="1"/>
      <w:numFmt w:val="bullet"/>
      <w:lvlText w:val=""/>
      <w:lvlJc w:val="left"/>
      <w:pPr>
        <w:ind w:left="360" w:hanging="360"/>
      </w:pPr>
      <w:rPr>
        <w:rFonts w:ascii="Symbol" w:hAnsi="Symbol" w:hint="default"/>
      </w:rPr>
    </w:lvl>
    <w:lvl w:ilvl="1" w:tplc="9A3A1338">
      <w:start w:val="1"/>
      <w:numFmt w:val="bullet"/>
      <w:lvlText w:val="o"/>
      <w:lvlJc w:val="left"/>
      <w:pPr>
        <w:ind w:left="1080" w:hanging="360"/>
      </w:pPr>
      <w:rPr>
        <w:rFonts w:ascii="Courier New" w:hAnsi="Courier New" w:hint="default"/>
      </w:rPr>
    </w:lvl>
    <w:lvl w:ilvl="2" w:tplc="89F89A40">
      <w:start w:val="1"/>
      <w:numFmt w:val="bullet"/>
      <w:lvlText w:val=""/>
      <w:lvlJc w:val="left"/>
      <w:pPr>
        <w:ind w:left="2160" w:hanging="360"/>
      </w:pPr>
      <w:rPr>
        <w:rFonts w:ascii="Wingdings" w:hAnsi="Wingdings" w:hint="default"/>
      </w:rPr>
    </w:lvl>
    <w:lvl w:ilvl="3" w:tplc="FC3C3EE4">
      <w:start w:val="1"/>
      <w:numFmt w:val="bullet"/>
      <w:lvlText w:val=""/>
      <w:lvlJc w:val="left"/>
      <w:pPr>
        <w:ind w:left="2880" w:hanging="360"/>
      </w:pPr>
      <w:rPr>
        <w:rFonts w:ascii="Symbol" w:hAnsi="Symbol" w:hint="default"/>
      </w:rPr>
    </w:lvl>
    <w:lvl w:ilvl="4" w:tplc="1C987DDC">
      <w:start w:val="1"/>
      <w:numFmt w:val="bullet"/>
      <w:lvlText w:val="o"/>
      <w:lvlJc w:val="left"/>
      <w:pPr>
        <w:ind w:left="3600" w:hanging="360"/>
      </w:pPr>
      <w:rPr>
        <w:rFonts w:ascii="Courier New" w:hAnsi="Courier New" w:hint="default"/>
      </w:rPr>
    </w:lvl>
    <w:lvl w:ilvl="5" w:tplc="EB583F7A">
      <w:start w:val="1"/>
      <w:numFmt w:val="bullet"/>
      <w:lvlText w:val=""/>
      <w:lvlJc w:val="left"/>
      <w:pPr>
        <w:ind w:left="4320" w:hanging="360"/>
      </w:pPr>
      <w:rPr>
        <w:rFonts w:ascii="Wingdings" w:hAnsi="Wingdings" w:hint="default"/>
      </w:rPr>
    </w:lvl>
    <w:lvl w:ilvl="6" w:tplc="BCD84352">
      <w:start w:val="1"/>
      <w:numFmt w:val="bullet"/>
      <w:lvlText w:val=""/>
      <w:lvlJc w:val="left"/>
      <w:pPr>
        <w:ind w:left="5040" w:hanging="360"/>
      </w:pPr>
      <w:rPr>
        <w:rFonts w:ascii="Symbol" w:hAnsi="Symbol" w:hint="default"/>
      </w:rPr>
    </w:lvl>
    <w:lvl w:ilvl="7" w:tplc="ED742FC8">
      <w:start w:val="1"/>
      <w:numFmt w:val="bullet"/>
      <w:lvlText w:val="o"/>
      <w:lvlJc w:val="left"/>
      <w:pPr>
        <w:ind w:left="5760" w:hanging="360"/>
      </w:pPr>
      <w:rPr>
        <w:rFonts w:ascii="Courier New" w:hAnsi="Courier New" w:hint="default"/>
      </w:rPr>
    </w:lvl>
    <w:lvl w:ilvl="8" w:tplc="5BFA04F2">
      <w:start w:val="1"/>
      <w:numFmt w:val="bullet"/>
      <w:lvlText w:val=""/>
      <w:lvlJc w:val="left"/>
      <w:pPr>
        <w:ind w:left="6480" w:hanging="360"/>
      </w:pPr>
      <w:rPr>
        <w:rFonts w:ascii="Wingdings" w:hAnsi="Wingdings" w:hint="default"/>
      </w:rPr>
    </w:lvl>
  </w:abstractNum>
  <w:abstractNum w:abstractNumId="15" w15:restartNumberingAfterBreak="0">
    <w:nsid w:val="400F44BA"/>
    <w:multiLevelType w:val="hybridMultilevel"/>
    <w:tmpl w:val="CE4E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822A1"/>
    <w:multiLevelType w:val="multilevel"/>
    <w:tmpl w:val="8056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A07186"/>
    <w:multiLevelType w:val="multilevel"/>
    <w:tmpl w:val="291EC9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A35CEA"/>
    <w:multiLevelType w:val="hybridMultilevel"/>
    <w:tmpl w:val="93B2A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1C2EBE"/>
    <w:multiLevelType w:val="hybridMultilevel"/>
    <w:tmpl w:val="7526C092"/>
    <w:lvl w:ilvl="0" w:tplc="4594D39C">
      <w:start w:val="1"/>
      <w:numFmt w:val="bullet"/>
      <w:lvlText w:val=""/>
      <w:lvlJc w:val="left"/>
      <w:pPr>
        <w:ind w:left="720" w:hanging="360"/>
      </w:pPr>
      <w:rPr>
        <w:rFonts w:ascii="Symbol" w:hAnsi="Symbol" w:hint="default"/>
      </w:rPr>
    </w:lvl>
    <w:lvl w:ilvl="1" w:tplc="85A2226C">
      <w:start w:val="1"/>
      <w:numFmt w:val="bullet"/>
      <w:lvlText w:val="o"/>
      <w:lvlJc w:val="left"/>
      <w:pPr>
        <w:ind w:left="1440" w:hanging="360"/>
      </w:pPr>
      <w:rPr>
        <w:rFonts w:ascii="Courier New" w:hAnsi="Courier New" w:hint="default"/>
      </w:rPr>
    </w:lvl>
    <w:lvl w:ilvl="2" w:tplc="030E965E">
      <w:start w:val="1"/>
      <w:numFmt w:val="bullet"/>
      <w:lvlText w:val=""/>
      <w:lvlJc w:val="left"/>
      <w:pPr>
        <w:ind w:left="2160" w:hanging="360"/>
      </w:pPr>
      <w:rPr>
        <w:rFonts w:ascii="Wingdings" w:hAnsi="Wingdings" w:hint="default"/>
      </w:rPr>
    </w:lvl>
    <w:lvl w:ilvl="3" w:tplc="28583D52">
      <w:start w:val="1"/>
      <w:numFmt w:val="bullet"/>
      <w:lvlText w:val=""/>
      <w:lvlJc w:val="left"/>
      <w:pPr>
        <w:ind w:left="2880" w:hanging="360"/>
      </w:pPr>
      <w:rPr>
        <w:rFonts w:ascii="Symbol" w:hAnsi="Symbol" w:hint="default"/>
      </w:rPr>
    </w:lvl>
    <w:lvl w:ilvl="4" w:tplc="C4AEBFC2">
      <w:start w:val="1"/>
      <w:numFmt w:val="bullet"/>
      <w:lvlText w:val="o"/>
      <w:lvlJc w:val="left"/>
      <w:pPr>
        <w:ind w:left="3600" w:hanging="360"/>
      </w:pPr>
      <w:rPr>
        <w:rFonts w:ascii="Courier New" w:hAnsi="Courier New" w:hint="default"/>
      </w:rPr>
    </w:lvl>
    <w:lvl w:ilvl="5" w:tplc="0BAE93F0">
      <w:start w:val="1"/>
      <w:numFmt w:val="bullet"/>
      <w:lvlText w:val=""/>
      <w:lvlJc w:val="left"/>
      <w:pPr>
        <w:ind w:left="4320" w:hanging="360"/>
      </w:pPr>
      <w:rPr>
        <w:rFonts w:ascii="Wingdings" w:hAnsi="Wingdings" w:hint="default"/>
      </w:rPr>
    </w:lvl>
    <w:lvl w:ilvl="6" w:tplc="C9766916">
      <w:start w:val="1"/>
      <w:numFmt w:val="bullet"/>
      <w:lvlText w:val=""/>
      <w:lvlJc w:val="left"/>
      <w:pPr>
        <w:ind w:left="5040" w:hanging="360"/>
      </w:pPr>
      <w:rPr>
        <w:rFonts w:ascii="Symbol" w:hAnsi="Symbol" w:hint="default"/>
      </w:rPr>
    </w:lvl>
    <w:lvl w:ilvl="7" w:tplc="D75A3F86">
      <w:start w:val="1"/>
      <w:numFmt w:val="bullet"/>
      <w:lvlText w:val="o"/>
      <w:lvlJc w:val="left"/>
      <w:pPr>
        <w:ind w:left="5760" w:hanging="360"/>
      </w:pPr>
      <w:rPr>
        <w:rFonts w:ascii="Courier New" w:hAnsi="Courier New" w:hint="default"/>
      </w:rPr>
    </w:lvl>
    <w:lvl w:ilvl="8" w:tplc="4734208A">
      <w:start w:val="1"/>
      <w:numFmt w:val="bullet"/>
      <w:lvlText w:val=""/>
      <w:lvlJc w:val="left"/>
      <w:pPr>
        <w:ind w:left="6480" w:hanging="360"/>
      </w:pPr>
      <w:rPr>
        <w:rFonts w:ascii="Wingdings" w:hAnsi="Wingdings" w:hint="default"/>
      </w:rPr>
    </w:lvl>
  </w:abstractNum>
  <w:abstractNum w:abstractNumId="20" w15:restartNumberingAfterBreak="0">
    <w:nsid w:val="5EB17AEB"/>
    <w:multiLevelType w:val="hybridMultilevel"/>
    <w:tmpl w:val="B8B46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3672A9"/>
    <w:multiLevelType w:val="hybridMultilevel"/>
    <w:tmpl w:val="3DC86EA6"/>
    <w:lvl w:ilvl="0" w:tplc="73F6302A">
      <w:start w:val="1"/>
      <w:numFmt w:val="bullet"/>
      <w:lvlText w:val=""/>
      <w:lvlJc w:val="left"/>
      <w:pPr>
        <w:ind w:left="720" w:hanging="360"/>
      </w:pPr>
      <w:rPr>
        <w:rFonts w:ascii="Symbol" w:hAnsi="Symbol" w:hint="default"/>
      </w:rPr>
    </w:lvl>
    <w:lvl w:ilvl="1" w:tplc="03F06AD2">
      <w:start w:val="1"/>
      <w:numFmt w:val="bullet"/>
      <w:lvlText w:val="o"/>
      <w:lvlJc w:val="left"/>
      <w:pPr>
        <w:ind w:left="1440" w:hanging="360"/>
      </w:pPr>
      <w:rPr>
        <w:rFonts w:ascii="Courier New" w:hAnsi="Courier New" w:hint="default"/>
      </w:rPr>
    </w:lvl>
    <w:lvl w:ilvl="2" w:tplc="66683CC0">
      <w:start w:val="1"/>
      <w:numFmt w:val="bullet"/>
      <w:lvlText w:val=""/>
      <w:lvlJc w:val="left"/>
      <w:pPr>
        <w:ind w:left="2160" w:hanging="360"/>
      </w:pPr>
      <w:rPr>
        <w:rFonts w:ascii="Wingdings" w:hAnsi="Wingdings" w:hint="default"/>
      </w:rPr>
    </w:lvl>
    <w:lvl w:ilvl="3" w:tplc="1A184DA2">
      <w:start w:val="1"/>
      <w:numFmt w:val="bullet"/>
      <w:lvlText w:val=""/>
      <w:lvlJc w:val="left"/>
      <w:pPr>
        <w:ind w:left="2880" w:hanging="360"/>
      </w:pPr>
      <w:rPr>
        <w:rFonts w:ascii="Symbol" w:hAnsi="Symbol" w:hint="default"/>
      </w:rPr>
    </w:lvl>
    <w:lvl w:ilvl="4" w:tplc="B12A300E">
      <w:start w:val="1"/>
      <w:numFmt w:val="bullet"/>
      <w:lvlText w:val="o"/>
      <w:lvlJc w:val="left"/>
      <w:pPr>
        <w:ind w:left="3600" w:hanging="360"/>
      </w:pPr>
      <w:rPr>
        <w:rFonts w:ascii="Courier New" w:hAnsi="Courier New" w:hint="default"/>
      </w:rPr>
    </w:lvl>
    <w:lvl w:ilvl="5" w:tplc="002297BE">
      <w:start w:val="1"/>
      <w:numFmt w:val="bullet"/>
      <w:lvlText w:val=""/>
      <w:lvlJc w:val="left"/>
      <w:pPr>
        <w:ind w:left="4320" w:hanging="360"/>
      </w:pPr>
      <w:rPr>
        <w:rFonts w:ascii="Wingdings" w:hAnsi="Wingdings" w:hint="default"/>
      </w:rPr>
    </w:lvl>
    <w:lvl w:ilvl="6" w:tplc="EB2C793C">
      <w:start w:val="1"/>
      <w:numFmt w:val="bullet"/>
      <w:lvlText w:val=""/>
      <w:lvlJc w:val="left"/>
      <w:pPr>
        <w:ind w:left="5040" w:hanging="360"/>
      </w:pPr>
      <w:rPr>
        <w:rFonts w:ascii="Symbol" w:hAnsi="Symbol" w:hint="default"/>
      </w:rPr>
    </w:lvl>
    <w:lvl w:ilvl="7" w:tplc="6D1E9526">
      <w:start w:val="1"/>
      <w:numFmt w:val="bullet"/>
      <w:lvlText w:val="o"/>
      <w:lvlJc w:val="left"/>
      <w:pPr>
        <w:ind w:left="5760" w:hanging="360"/>
      </w:pPr>
      <w:rPr>
        <w:rFonts w:ascii="Courier New" w:hAnsi="Courier New" w:hint="default"/>
      </w:rPr>
    </w:lvl>
    <w:lvl w:ilvl="8" w:tplc="38904ACC">
      <w:start w:val="1"/>
      <w:numFmt w:val="bullet"/>
      <w:lvlText w:val=""/>
      <w:lvlJc w:val="left"/>
      <w:pPr>
        <w:ind w:left="6480" w:hanging="360"/>
      </w:pPr>
      <w:rPr>
        <w:rFonts w:ascii="Wingdings" w:hAnsi="Wingdings" w:hint="default"/>
      </w:rPr>
    </w:lvl>
  </w:abstractNum>
  <w:abstractNum w:abstractNumId="22" w15:restartNumberingAfterBreak="0">
    <w:nsid w:val="61B947AF"/>
    <w:multiLevelType w:val="multilevel"/>
    <w:tmpl w:val="291EC9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F21F89"/>
    <w:multiLevelType w:val="hybridMultilevel"/>
    <w:tmpl w:val="1F321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D45CA1"/>
    <w:multiLevelType w:val="hybridMultilevel"/>
    <w:tmpl w:val="C00626CA"/>
    <w:lvl w:ilvl="0" w:tplc="712AC070">
      <w:start w:val="1"/>
      <w:numFmt w:val="decimal"/>
      <w:lvlText w:val="%1."/>
      <w:lvlJc w:val="left"/>
      <w:pPr>
        <w:ind w:left="720" w:hanging="360"/>
      </w:pPr>
    </w:lvl>
    <w:lvl w:ilvl="1" w:tplc="343EA51E">
      <w:start w:val="1"/>
      <w:numFmt w:val="lowerLetter"/>
      <w:lvlText w:val="%2."/>
      <w:lvlJc w:val="left"/>
      <w:pPr>
        <w:ind w:left="1440" w:hanging="360"/>
      </w:pPr>
    </w:lvl>
    <w:lvl w:ilvl="2" w:tplc="D9A8B398">
      <w:start w:val="1"/>
      <w:numFmt w:val="lowerRoman"/>
      <w:lvlText w:val="%3."/>
      <w:lvlJc w:val="right"/>
      <w:pPr>
        <w:ind w:left="2160" w:hanging="180"/>
      </w:pPr>
    </w:lvl>
    <w:lvl w:ilvl="3" w:tplc="71FA193A">
      <w:start w:val="1"/>
      <w:numFmt w:val="decimal"/>
      <w:lvlText w:val="%4."/>
      <w:lvlJc w:val="left"/>
      <w:pPr>
        <w:ind w:left="2880" w:hanging="360"/>
      </w:pPr>
    </w:lvl>
    <w:lvl w:ilvl="4" w:tplc="411C405C">
      <w:start w:val="1"/>
      <w:numFmt w:val="lowerLetter"/>
      <w:lvlText w:val="%5."/>
      <w:lvlJc w:val="left"/>
      <w:pPr>
        <w:ind w:left="3600" w:hanging="360"/>
      </w:pPr>
    </w:lvl>
    <w:lvl w:ilvl="5" w:tplc="5A725802">
      <w:start w:val="1"/>
      <w:numFmt w:val="lowerRoman"/>
      <w:lvlText w:val="%6."/>
      <w:lvlJc w:val="right"/>
      <w:pPr>
        <w:ind w:left="4320" w:hanging="180"/>
      </w:pPr>
    </w:lvl>
    <w:lvl w:ilvl="6" w:tplc="B7FCF3DC">
      <w:start w:val="1"/>
      <w:numFmt w:val="decimal"/>
      <w:lvlText w:val="%7."/>
      <w:lvlJc w:val="left"/>
      <w:pPr>
        <w:ind w:left="5040" w:hanging="360"/>
      </w:pPr>
    </w:lvl>
    <w:lvl w:ilvl="7" w:tplc="E12CE516">
      <w:start w:val="1"/>
      <w:numFmt w:val="lowerLetter"/>
      <w:lvlText w:val="%8."/>
      <w:lvlJc w:val="left"/>
      <w:pPr>
        <w:ind w:left="5760" w:hanging="360"/>
      </w:pPr>
    </w:lvl>
    <w:lvl w:ilvl="8" w:tplc="0A3264AA">
      <w:start w:val="1"/>
      <w:numFmt w:val="lowerRoman"/>
      <w:lvlText w:val="%9."/>
      <w:lvlJc w:val="right"/>
      <w:pPr>
        <w:ind w:left="6480" w:hanging="180"/>
      </w:pPr>
    </w:lvl>
  </w:abstractNum>
  <w:abstractNum w:abstractNumId="25" w15:restartNumberingAfterBreak="0">
    <w:nsid w:val="656F47F9"/>
    <w:multiLevelType w:val="hybridMultilevel"/>
    <w:tmpl w:val="B4D03BB0"/>
    <w:lvl w:ilvl="0" w:tplc="38FC6B32">
      <w:start w:val="1"/>
      <w:numFmt w:val="bullet"/>
      <w:lvlText w:val=""/>
      <w:lvlJc w:val="left"/>
      <w:pPr>
        <w:ind w:left="720" w:hanging="360"/>
      </w:pPr>
      <w:rPr>
        <w:rFonts w:ascii="Symbol" w:hAnsi="Symbol" w:hint="default"/>
      </w:rPr>
    </w:lvl>
    <w:lvl w:ilvl="1" w:tplc="E188A8B2">
      <w:start w:val="1"/>
      <w:numFmt w:val="bullet"/>
      <w:lvlText w:val="o"/>
      <w:lvlJc w:val="left"/>
      <w:pPr>
        <w:ind w:left="1440" w:hanging="360"/>
      </w:pPr>
      <w:rPr>
        <w:rFonts w:ascii="Courier New" w:hAnsi="Courier New" w:hint="default"/>
      </w:rPr>
    </w:lvl>
    <w:lvl w:ilvl="2" w:tplc="636ED508">
      <w:start w:val="1"/>
      <w:numFmt w:val="bullet"/>
      <w:lvlText w:val=""/>
      <w:lvlJc w:val="left"/>
      <w:pPr>
        <w:ind w:left="2160" w:hanging="360"/>
      </w:pPr>
      <w:rPr>
        <w:rFonts w:ascii="Wingdings" w:hAnsi="Wingdings" w:hint="default"/>
      </w:rPr>
    </w:lvl>
    <w:lvl w:ilvl="3" w:tplc="206416EE">
      <w:start w:val="1"/>
      <w:numFmt w:val="bullet"/>
      <w:lvlText w:val=""/>
      <w:lvlJc w:val="left"/>
      <w:pPr>
        <w:ind w:left="2880" w:hanging="360"/>
      </w:pPr>
      <w:rPr>
        <w:rFonts w:ascii="Symbol" w:hAnsi="Symbol" w:hint="default"/>
      </w:rPr>
    </w:lvl>
    <w:lvl w:ilvl="4" w:tplc="2AA41ED2">
      <w:start w:val="1"/>
      <w:numFmt w:val="bullet"/>
      <w:lvlText w:val="o"/>
      <w:lvlJc w:val="left"/>
      <w:pPr>
        <w:ind w:left="3600" w:hanging="360"/>
      </w:pPr>
      <w:rPr>
        <w:rFonts w:ascii="Courier New" w:hAnsi="Courier New" w:hint="default"/>
      </w:rPr>
    </w:lvl>
    <w:lvl w:ilvl="5" w:tplc="B622A912">
      <w:start w:val="1"/>
      <w:numFmt w:val="bullet"/>
      <w:lvlText w:val=""/>
      <w:lvlJc w:val="left"/>
      <w:pPr>
        <w:ind w:left="4320" w:hanging="360"/>
      </w:pPr>
      <w:rPr>
        <w:rFonts w:ascii="Wingdings" w:hAnsi="Wingdings" w:hint="default"/>
      </w:rPr>
    </w:lvl>
    <w:lvl w:ilvl="6" w:tplc="BAFC010E">
      <w:start w:val="1"/>
      <w:numFmt w:val="bullet"/>
      <w:lvlText w:val=""/>
      <w:lvlJc w:val="left"/>
      <w:pPr>
        <w:ind w:left="5040" w:hanging="360"/>
      </w:pPr>
      <w:rPr>
        <w:rFonts w:ascii="Symbol" w:hAnsi="Symbol" w:hint="default"/>
      </w:rPr>
    </w:lvl>
    <w:lvl w:ilvl="7" w:tplc="CE08C2DE">
      <w:start w:val="1"/>
      <w:numFmt w:val="bullet"/>
      <w:lvlText w:val="o"/>
      <w:lvlJc w:val="left"/>
      <w:pPr>
        <w:ind w:left="5760" w:hanging="360"/>
      </w:pPr>
      <w:rPr>
        <w:rFonts w:ascii="Courier New" w:hAnsi="Courier New" w:hint="default"/>
      </w:rPr>
    </w:lvl>
    <w:lvl w:ilvl="8" w:tplc="38A20754">
      <w:start w:val="1"/>
      <w:numFmt w:val="bullet"/>
      <w:lvlText w:val=""/>
      <w:lvlJc w:val="left"/>
      <w:pPr>
        <w:ind w:left="6480" w:hanging="360"/>
      </w:pPr>
      <w:rPr>
        <w:rFonts w:ascii="Wingdings" w:hAnsi="Wingdings" w:hint="default"/>
      </w:rPr>
    </w:lvl>
  </w:abstractNum>
  <w:abstractNum w:abstractNumId="26" w15:restartNumberingAfterBreak="0">
    <w:nsid w:val="6A20199C"/>
    <w:multiLevelType w:val="multilevel"/>
    <w:tmpl w:val="1CEA88FE"/>
    <w:lvl w:ilvl="0">
      <w:start w:val="1"/>
      <w:numFmt w:val="decimal"/>
      <w:pStyle w:val="Heading1"/>
      <w:lvlText w:val="%1"/>
      <w:lvlJc w:val="left"/>
      <w:pPr>
        <w:ind w:left="432" w:hanging="432"/>
      </w:pPr>
      <w:rPr>
        <w:b/>
        <w:bCs/>
        <w:color w:val="70AD47" w:themeColor="accent6"/>
        <w:sz w:val="32"/>
        <w:szCs w:val="32"/>
      </w:rPr>
    </w:lvl>
    <w:lvl w:ilvl="1">
      <w:start w:val="1"/>
      <w:numFmt w:val="decimal"/>
      <w:pStyle w:val="Heading2"/>
      <w:lvlText w:val="%1.%2"/>
      <w:lvlJc w:val="left"/>
      <w:pPr>
        <w:ind w:left="1994" w:hanging="576"/>
      </w:pPr>
      <w:rPr>
        <w:b w:val="0"/>
        <w:bCs w:val="0"/>
        <w:i w:val="0"/>
        <w:iCs w:val="0"/>
        <w:color w:val="70AD47" w:themeColor="accent6"/>
      </w:rPr>
    </w:lvl>
    <w:lvl w:ilvl="2">
      <w:start w:val="1"/>
      <w:numFmt w:val="decimal"/>
      <w:pStyle w:val="Heading3"/>
      <w:lvlText w:val="%1.%2.%3"/>
      <w:lvlJc w:val="left"/>
      <w:pPr>
        <w:ind w:left="171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A853C74"/>
    <w:multiLevelType w:val="hybridMultilevel"/>
    <w:tmpl w:val="D47416C8"/>
    <w:lvl w:ilvl="0" w:tplc="52FAC4E6">
      <w:start w:val="1"/>
      <w:numFmt w:val="bullet"/>
      <w:lvlText w:val=""/>
      <w:lvlJc w:val="left"/>
      <w:pPr>
        <w:ind w:left="720" w:hanging="360"/>
      </w:pPr>
      <w:rPr>
        <w:rFonts w:ascii="Symbol" w:hAnsi="Symbol" w:hint="default"/>
      </w:rPr>
    </w:lvl>
    <w:lvl w:ilvl="1" w:tplc="4E2C84EE">
      <w:start w:val="1"/>
      <w:numFmt w:val="bullet"/>
      <w:lvlText w:val="o"/>
      <w:lvlJc w:val="left"/>
      <w:pPr>
        <w:ind w:left="1440" w:hanging="360"/>
      </w:pPr>
      <w:rPr>
        <w:rFonts w:ascii="Courier New" w:hAnsi="Courier New" w:hint="default"/>
      </w:rPr>
    </w:lvl>
    <w:lvl w:ilvl="2" w:tplc="3340A480">
      <w:start w:val="1"/>
      <w:numFmt w:val="bullet"/>
      <w:lvlText w:val=""/>
      <w:lvlJc w:val="left"/>
      <w:pPr>
        <w:ind w:left="2160" w:hanging="360"/>
      </w:pPr>
      <w:rPr>
        <w:rFonts w:ascii="Wingdings" w:hAnsi="Wingdings" w:hint="default"/>
      </w:rPr>
    </w:lvl>
    <w:lvl w:ilvl="3" w:tplc="61D238DE">
      <w:start w:val="1"/>
      <w:numFmt w:val="bullet"/>
      <w:lvlText w:val=""/>
      <w:lvlJc w:val="left"/>
      <w:pPr>
        <w:ind w:left="2880" w:hanging="360"/>
      </w:pPr>
      <w:rPr>
        <w:rFonts w:ascii="Symbol" w:hAnsi="Symbol" w:hint="default"/>
      </w:rPr>
    </w:lvl>
    <w:lvl w:ilvl="4" w:tplc="FC2CCC0A">
      <w:start w:val="1"/>
      <w:numFmt w:val="bullet"/>
      <w:lvlText w:val="o"/>
      <w:lvlJc w:val="left"/>
      <w:pPr>
        <w:ind w:left="3600" w:hanging="360"/>
      </w:pPr>
      <w:rPr>
        <w:rFonts w:ascii="Courier New" w:hAnsi="Courier New" w:hint="default"/>
      </w:rPr>
    </w:lvl>
    <w:lvl w:ilvl="5" w:tplc="1A663332">
      <w:start w:val="1"/>
      <w:numFmt w:val="bullet"/>
      <w:lvlText w:val=""/>
      <w:lvlJc w:val="left"/>
      <w:pPr>
        <w:ind w:left="4320" w:hanging="360"/>
      </w:pPr>
      <w:rPr>
        <w:rFonts w:ascii="Wingdings" w:hAnsi="Wingdings" w:hint="default"/>
      </w:rPr>
    </w:lvl>
    <w:lvl w:ilvl="6" w:tplc="598EF696">
      <w:start w:val="1"/>
      <w:numFmt w:val="bullet"/>
      <w:lvlText w:val=""/>
      <w:lvlJc w:val="left"/>
      <w:pPr>
        <w:ind w:left="5040" w:hanging="360"/>
      </w:pPr>
      <w:rPr>
        <w:rFonts w:ascii="Symbol" w:hAnsi="Symbol" w:hint="default"/>
      </w:rPr>
    </w:lvl>
    <w:lvl w:ilvl="7" w:tplc="8AFA1AF8">
      <w:start w:val="1"/>
      <w:numFmt w:val="bullet"/>
      <w:lvlText w:val="o"/>
      <w:lvlJc w:val="left"/>
      <w:pPr>
        <w:ind w:left="5760" w:hanging="360"/>
      </w:pPr>
      <w:rPr>
        <w:rFonts w:ascii="Courier New" w:hAnsi="Courier New" w:hint="default"/>
      </w:rPr>
    </w:lvl>
    <w:lvl w:ilvl="8" w:tplc="FEC20356">
      <w:start w:val="1"/>
      <w:numFmt w:val="bullet"/>
      <w:lvlText w:val=""/>
      <w:lvlJc w:val="left"/>
      <w:pPr>
        <w:ind w:left="6480" w:hanging="360"/>
      </w:pPr>
      <w:rPr>
        <w:rFonts w:ascii="Wingdings" w:hAnsi="Wingdings" w:hint="default"/>
      </w:rPr>
    </w:lvl>
  </w:abstractNum>
  <w:abstractNum w:abstractNumId="28" w15:restartNumberingAfterBreak="0">
    <w:nsid w:val="787D1B4F"/>
    <w:multiLevelType w:val="multilevel"/>
    <w:tmpl w:val="F5DA337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AC6546"/>
    <w:multiLevelType w:val="hybridMultilevel"/>
    <w:tmpl w:val="DE1A3562"/>
    <w:lvl w:ilvl="0" w:tplc="627CA352">
      <w:start w:val="1"/>
      <w:numFmt w:val="bullet"/>
      <w:lvlText w:val=""/>
      <w:lvlJc w:val="left"/>
      <w:pPr>
        <w:ind w:left="720" w:hanging="360"/>
      </w:pPr>
      <w:rPr>
        <w:rFonts w:ascii="Symbol" w:hAnsi="Symbol" w:hint="default"/>
      </w:rPr>
    </w:lvl>
    <w:lvl w:ilvl="1" w:tplc="FBC8BB24">
      <w:start w:val="1"/>
      <w:numFmt w:val="bullet"/>
      <w:lvlText w:val="o"/>
      <w:lvlJc w:val="left"/>
      <w:pPr>
        <w:ind w:left="1440" w:hanging="360"/>
      </w:pPr>
      <w:rPr>
        <w:rFonts w:ascii="Courier New" w:hAnsi="Courier New" w:hint="default"/>
      </w:rPr>
    </w:lvl>
    <w:lvl w:ilvl="2" w:tplc="F84AE68A">
      <w:start w:val="1"/>
      <w:numFmt w:val="bullet"/>
      <w:lvlText w:val=""/>
      <w:lvlJc w:val="left"/>
      <w:pPr>
        <w:ind w:left="2160" w:hanging="360"/>
      </w:pPr>
      <w:rPr>
        <w:rFonts w:ascii="Wingdings" w:hAnsi="Wingdings" w:hint="default"/>
      </w:rPr>
    </w:lvl>
    <w:lvl w:ilvl="3" w:tplc="C084FB32">
      <w:start w:val="1"/>
      <w:numFmt w:val="bullet"/>
      <w:lvlText w:val=""/>
      <w:lvlJc w:val="left"/>
      <w:pPr>
        <w:ind w:left="2880" w:hanging="360"/>
      </w:pPr>
      <w:rPr>
        <w:rFonts w:ascii="Symbol" w:hAnsi="Symbol" w:hint="default"/>
      </w:rPr>
    </w:lvl>
    <w:lvl w:ilvl="4" w:tplc="6AA46C86">
      <w:start w:val="1"/>
      <w:numFmt w:val="bullet"/>
      <w:lvlText w:val="o"/>
      <w:lvlJc w:val="left"/>
      <w:pPr>
        <w:ind w:left="3600" w:hanging="360"/>
      </w:pPr>
      <w:rPr>
        <w:rFonts w:ascii="Courier New" w:hAnsi="Courier New" w:hint="default"/>
      </w:rPr>
    </w:lvl>
    <w:lvl w:ilvl="5" w:tplc="CFDEF198">
      <w:start w:val="1"/>
      <w:numFmt w:val="bullet"/>
      <w:lvlText w:val=""/>
      <w:lvlJc w:val="left"/>
      <w:pPr>
        <w:ind w:left="4320" w:hanging="360"/>
      </w:pPr>
      <w:rPr>
        <w:rFonts w:ascii="Wingdings" w:hAnsi="Wingdings" w:hint="default"/>
      </w:rPr>
    </w:lvl>
    <w:lvl w:ilvl="6" w:tplc="D8FCC230">
      <w:start w:val="1"/>
      <w:numFmt w:val="bullet"/>
      <w:lvlText w:val=""/>
      <w:lvlJc w:val="left"/>
      <w:pPr>
        <w:ind w:left="5040" w:hanging="360"/>
      </w:pPr>
      <w:rPr>
        <w:rFonts w:ascii="Symbol" w:hAnsi="Symbol" w:hint="default"/>
      </w:rPr>
    </w:lvl>
    <w:lvl w:ilvl="7" w:tplc="382A1CC6">
      <w:start w:val="1"/>
      <w:numFmt w:val="bullet"/>
      <w:lvlText w:val="o"/>
      <w:lvlJc w:val="left"/>
      <w:pPr>
        <w:ind w:left="5760" w:hanging="360"/>
      </w:pPr>
      <w:rPr>
        <w:rFonts w:ascii="Courier New" w:hAnsi="Courier New" w:hint="default"/>
      </w:rPr>
    </w:lvl>
    <w:lvl w:ilvl="8" w:tplc="22009D86">
      <w:start w:val="1"/>
      <w:numFmt w:val="bullet"/>
      <w:lvlText w:val=""/>
      <w:lvlJc w:val="left"/>
      <w:pPr>
        <w:ind w:left="6480" w:hanging="360"/>
      </w:pPr>
      <w:rPr>
        <w:rFonts w:ascii="Wingdings" w:hAnsi="Wingdings" w:hint="default"/>
      </w:rPr>
    </w:lvl>
  </w:abstractNum>
  <w:abstractNum w:abstractNumId="30" w15:restartNumberingAfterBreak="0">
    <w:nsid w:val="7F0D065B"/>
    <w:multiLevelType w:val="hybridMultilevel"/>
    <w:tmpl w:val="13109558"/>
    <w:lvl w:ilvl="0" w:tplc="BD981A6A">
      <w:start w:val="1"/>
      <w:numFmt w:val="lowerLetter"/>
      <w:lvlText w:val="%1."/>
      <w:lvlJc w:val="left"/>
      <w:pPr>
        <w:ind w:left="1080" w:hanging="360"/>
      </w:pPr>
      <w:rPr>
        <w:rFonts w:hint="default"/>
      </w:rPr>
    </w:lvl>
    <w:lvl w:ilvl="1" w:tplc="BCD86266">
      <w:start w:val="1"/>
      <w:numFmt w:val="bullet"/>
      <w:lvlText w:val="o"/>
      <w:lvlJc w:val="left"/>
      <w:pPr>
        <w:ind w:left="1800" w:hanging="360"/>
      </w:pPr>
      <w:rPr>
        <w:rFonts w:ascii="Courier New" w:hAnsi="Courier New" w:hint="default"/>
      </w:rPr>
    </w:lvl>
    <w:lvl w:ilvl="2" w:tplc="4C5AA4CA">
      <w:start w:val="1"/>
      <w:numFmt w:val="bullet"/>
      <w:lvlText w:val=""/>
      <w:lvlJc w:val="left"/>
      <w:pPr>
        <w:ind w:left="2520" w:hanging="360"/>
      </w:pPr>
      <w:rPr>
        <w:rFonts w:ascii="Wingdings" w:hAnsi="Wingdings" w:hint="default"/>
      </w:rPr>
    </w:lvl>
    <w:lvl w:ilvl="3" w:tplc="6456A104">
      <w:start w:val="1"/>
      <w:numFmt w:val="bullet"/>
      <w:lvlText w:val=""/>
      <w:lvlJc w:val="left"/>
      <w:pPr>
        <w:ind w:left="3240" w:hanging="360"/>
      </w:pPr>
      <w:rPr>
        <w:rFonts w:ascii="Symbol" w:hAnsi="Symbol" w:hint="default"/>
      </w:rPr>
    </w:lvl>
    <w:lvl w:ilvl="4" w:tplc="9C5CEB8A">
      <w:start w:val="1"/>
      <w:numFmt w:val="bullet"/>
      <w:lvlText w:val="o"/>
      <w:lvlJc w:val="left"/>
      <w:pPr>
        <w:ind w:left="3960" w:hanging="360"/>
      </w:pPr>
      <w:rPr>
        <w:rFonts w:ascii="Courier New" w:hAnsi="Courier New" w:hint="default"/>
      </w:rPr>
    </w:lvl>
    <w:lvl w:ilvl="5" w:tplc="B6BAB6C8">
      <w:start w:val="1"/>
      <w:numFmt w:val="bullet"/>
      <w:lvlText w:val=""/>
      <w:lvlJc w:val="left"/>
      <w:pPr>
        <w:ind w:left="4680" w:hanging="360"/>
      </w:pPr>
      <w:rPr>
        <w:rFonts w:ascii="Wingdings" w:hAnsi="Wingdings" w:hint="default"/>
      </w:rPr>
    </w:lvl>
    <w:lvl w:ilvl="6" w:tplc="B82C1C76">
      <w:start w:val="1"/>
      <w:numFmt w:val="bullet"/>
      <w:lvlText w:val=""/>
      <w:lvlJc w:val="left"/>
      <w:pPr>
        <w:ind w:left="5400" w:hanging="360"/>
      </w:pPr>
      <w:rPr>
        <w:rFonts w:ascii="Symbol" w:hAnsi="Symbol" w:hint="default"/>
      </w:rPr>
    </w:lvl>
    <w:lvl w:ilvl="7" w:tplc="535A06F2">
      <w:start w:val="1"/>
      <w:numFmt w:val="bullet"/>
      <w:lvlText w:val="o"/>
      <w:lvlJc w:val="left"/>
      <w:pPr>
        <w:ind w:left="6120" w:hanging="360"/>
      </w:pPr>
      <w:rPr>
        <w:rFonts w:ascii="Courier New" w:hAnsi="Courier New" w:hint="default"/>
      </w:rPr>
    </w:lvl>
    <w:lvl w:ilvl="8" w:tplc="B6962F1C">
      <w:start w:val="1"/>
      <w:numFmt w:val="bullet"/>
      <w:lvlText w:val=""/>
      <w:lvlJc w:val="left"/>
      <w:pPr>
        <w:ind w:left="6840" w:hanging="360"/>
      </w:pPr>
      <w:rPr>
        <w:rFonts w:ascii="Wingdings" w:hAnsi="Wingdings" w:hint="default"/>
      </w:rPr>
    </w:lvl>
  </w:abstractNum>
  <w:num w:numId="1" w16cid:durableId="1628194685">
    <w:abstractNumId w:val="11"/>
  </w:num>
  <w:num w:numId="2" w16cid:durableId="1812091504">
    <w:abstractNumId w:val="5"/>
  </w:num>
  <w:num w:numId="3" w16cid:durableId="82145512">
    <w:abstractNumId w:val="27"/>
  </w:num>
  <w:num w:numId="4" w16cid:durableId="1073234191">
    <w:abstractNumId w:val="19"/>
  </w:num>
  <w:num w:numId="5" w16cid:durableId="622658863">
    <w:abstractNumId w:val="25"/>
  </w:num>
  <w:num w:numId="6" w16cid:durableId="594024437">
    <w:abstractNumId w:val="21"/>
  </w:num>
  <w:num w:numId="7" w16cid:durableId="1845247094">
    <w:abstractNumId w:val="0"/>
  </w:num>
  <w:num w:numId="8" w16cid:durableId="2120711421">
    <w:abstractNumId w:val="4"/>
  </w:num>
  <w:num w:numId="9" w16cid:durableId="1483934449">
    <w:abstractNumId w:val="30"/>
  </w:num>
  <w:num w:numId="10" w16cid:durableId="1099519903">
    <w:abstractNumId w:val="24"/>
  </w:num>
  <w:num w:numId="11" w16cid:durableId="2086416918">
    <w:abstractNumId w:val="29"/>
  </w:num>
  <w:num w:numId="12" w16cid:durableId="1259748810">
    <w:abstractNumId w:val="1"/>
  </w:num>
  <w:num w:numId="13" w16cid:durableId="2076511787">
    <w:abstractNumId w:val="7"/>
  </w:num>
  <w:num w:numId="14" w16cid:durableId="1589774021">
    <w:abstractNumId w:val="14"/>
  </w:num>
  <w:num w:numId="15" w16cid:durableId="1437754119">
    <w:abstractNumId w:val="3"/>
  </w:num>
  <w:num w:numId="16" w16cid:durableId="1235622462">
    <w:abstractNumId w:val="10"/>
  </w:num>
  <w:num w:numId="17" w16cid:durableId="956105816">
    <w:abstractNumId w:val="28"/>
  </w:num>
  <w:num w:numId="18" w16cid:durableId="964503280">
    <w:abstractNumId w:val="9"/>
  </w:num>
  <w:num w:numId="19" w16cid:durableId="1301811954">
    <w:abstractNumId w:val="16"/>
  </w:num>
  <w:num w:numId="20" w16cid:durableId="2033417408">
    <w:abstractNumId w:val="26"/>
  </w:num>
  <w:num w:numId="21" w16cid:durableId="600600487">
    <w:abstractNumId w:val="6"/>
  </w:num>
  <w:num w:numId="22" w16cid:durableId="1117530997">
    <w:abstractNumId w:val="22"/>
  </w:num>
  <w:num w:numId="23" w16cid:durableId="1435246018">
    <w:abstractNumId w:val="17"/>
  </w:num>
  <w:num w:numId="24" w16cid:durableId="1194463242">
    <w:abstractNumId w:val="2"/>
  </w:num>
  <w:num w:numId="25" w16cid:durableId="1776631273">
    <w:abstractNumId w:val="23"/>
  </w:num>
  <w:num w:numId="26" w16cid:durableId="1096439421">
    <w:abstractNumId w:val="8"/>
  </w:num>
  <w:num w:numId="27" w16cid:durableId="1823541219">
    <w:abstractNumId w:val="12"/>
  </w:num>
  <w:num w:numId="28" w16cid:durableId="1208177143">
    <w:abstractNumId w:val="13"/>
  </w:num>
  <w:num w:numId="29" w16cid:durableId="1560939892">
    <w:abstractNumId w:val="15"/>
  </w:num>
  <w:num w:numId="30" w16cid:durableId="821122369">
    <w:abstractNumId w:val="20"/>
  </w:num>
  <w:num w:numId="31" w16cid:durableId="1699353526">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64"/>
    <w:rsid w:val="000010F9"/>
    <w:rsid w:val="000045E4"/>
    <w:rsid w:val="00011415"/>
    <w:rsid w:val="00021A52"/>
    <w:rsid w:val="000221B5"/>
    <w:rsid w:val="00025D94"/>
    <w:rsid w:val="00040BA2"/>
    <w:rsid w:val="000446C1"/>
    <w:rsid w:val="000470EF"/>
    <w:rsid w:val="000472E1"/>
    <w:rsid w:val="00047C74"/>
    <w:rsid w:val="00050145"/>
    <w:rsid w:val="00064D3B"/>
    <w:rsid w:val="000658B8"/>
    <w:rsid w:val="00067B40"/>
    <w:rsid w:val="000770B4"/>
    <w:rsid w:val="00083576"/>
    <w:rsid w:val="000941F5"/>
    <w:rsid w:val="000AE5E2"/>
    <w:rsid w:val="000B35D0"/>
    <w:rsid w:val="000B724E"/>
    <w:rsid w:val="000C32E1"/>
    <w:rsid w:val="000C520F"/>
    <w:rsid w:val="000D1836"/>
    <w:rsid w:val="000E4261"/>
    <w:rsid w:val="000E4976"/>
    <w:rsid w:val="000F0C5E"/>
    <w:rsid w:val="000F5163"/>
    <w:rsid w:val="001019DE"/>
    <w:rsid w:val="00104C43"/>
    <w:rsid w:val="00105E82"/>
    <w:rsid w:val="001207F1"/>
    <w:rsid w:val="00136AFF"/>
    <w:rsid w:val="00143654"/>
    <w:rsid w:val="00154AAF"/>
    <w:rsid w:val="001579BD"/>
    <w:rsid w:val="0017715F"/>
    <w:rsid w:val="001940B2"/>
    <w:rsid w:val="00195948"/>
    <w:rsid w:val="001B0A44"/>
    <w:rsid w:val="001C1671"/>
    <w:rsid w:val="001C3C44"/>
    <w:rsid w:val="001D3740"/>
    <w:rsid w:val="001D66CF"/>
    <w:rsid w:val="001D680A"/>
    <w:rsid w:val="001E1653"/>
    <w:rsid w:val="001E4063"/>
    <w:rsid w:val="001E63CF"/>
    <w:rsid w:val="001F6279"/>
    <w:rsid w:val="001F6801"/>
    <w:rsid w:val="002021F8"/>
    <w:rsid w:val="00202888"/>
    <w:rsid w:val="00206A8B"/>
    <w:rsid w:val="0021657E"/>
    <w:rsid w:val="00220D4C"/>
    <w:rsid w:val="00221CA9"/>
    <w:rsid w:val="0023003B"/>
    <w:rsid w:val="002318F2"/>
    <w:rsid w:val="00231DBA"/>
    <w:rsid w:val="00235A5A"/>
    <w:rsid w:val="00236143"/>
    <w:rsid w:val="00237D64"/>
    <w:rsid w:val="00243420"/>
    <w:rsid w:val="002667D1"/>
    <w:rsid w:val="002713A9"/>
    <w:rsid w:val="00277950"/>
    <w:rsid w:val="002861B8"/>
    <w:rsid w:val="002878DF"/>
    <w:rsid w:val="002968E8"/>
    <w:rsid w:val="002A0C8C"/>
    <w:rsid w:val="002A3A92"/>
    <w:rsid w:val="002A5AD0"/>
    <w:rsid w:val="002A5FF9"/>
    <w:rsid w:val="002A79EB"/>
    <w:rsid w:val="002B2667"/>
    <w:rsid w:val="002B26FC"/>
    <w:rsid w:val="002C53C5"/>
    <w:rsid w:val="002D3555"/>
    <w:rsid w:val="002D509C"/>
    <w:rsid w:val="002D6EC5"/>
    <w:rsid w:val="002E1508"/>
    <w:rsid w:val="002F1A7B"/>
    <w:rsid w:val="002F41CD"/>
    <w:rsid w:val="00301402"/>
    <w:rsid w:val="00305933"/>
    <w:rsid w:val="003064CF"/>
    <w:rsid w:val="003073DF"/>
    <w:rsid w:val="00310FB6"/>
    <w:rsid w:val="0031136D"/>
    <w:rsid w:val="00312E01"/>
    <w:rsid w:val="003131CF"/>
    <w:rsid w:val="00313563"/>
    <w:rsid w:val="00317005"/>
    <w:rsid w:val="00321D92"/>
    <w:rsid w:val="00330F21"/>
    <w:rsid w:val="003363CE"/>
    <w:rsid w:val="00340B9D"/>
    <w:rsid w:val="00344EBA"/>
    <w:rsid w:val="00353B96"/>
    <w:rsid w:val="003557A0"/>
    <w:rsid w:val="00364C79"/>
    <w:rsid w:val="00375894"/>
    <w:rsid w:val="00381DB2"/>
    <w:rsid w:val="00385045"/>
    <w:rsid w:val="00391081"/>
    <w:rsid w:val="00392A18"/>
    <w:rsid w:val="00394030"/>
    <w:rsid w:val="00395AAF"/>
    <w:rsid w:val="003A7009"/>
    <w:rsid w:val="003B34DE"/>
    <w:rsid w:val="003B57B6"/>
    <w:rsid w:val="003C2B8C"/>
    <w:rsid w:val="003C6E56"/>
    <w:rsid w:val="003C78C5"/>
    <w:rsid w:val="003D035D"/>
    <w:rsid w:val="003D71D1"/>
    <w:rsid w:val="003E4D4A"/>
    <w:rsid w:val="003E6518"/>
    <w:rsid w:val="003F36F4"/>
    <w:rsid w:val="0040056F"/>
    <w:rsid w:val="00411980"/>
    <w:rsid w:val="00416A3D"/>
    <w:rsid w:val="00422F6B"/>
    <w:rsid w:val="00425D30"/>
    <w:rsid w:val="00426949"/>
    <w:rsid w:val="00442185"/>
    <w:rsid w:val="00442A1D"/>
    <w:rsid w:val="0044582D"/>
    <w:rsid w:val="004613FD"/>
    <w:rsid w:val="00461BAA"/>
    <w:rsid w:val="00462965"/>
    <w:rsid w:val="00462F93"/>
    <w:rsid w:val="00464FE1"/>
    <w:rsid w:val="00465E56"/>
    <w:rsid w:val="00466138"/>
    <w:rsid w:val="00474693"/>
    <w:rsid w:val="00477424"/>
    <w:rsid w:val="00480870"/>
    <w:rsid w:val="004809D9"/>
    <w:rsid w:val="00480AA7"/>
    <w:rsid w:val="00481CBB"/>
    <w:rsid w:val="004873A0"/>
    <w:rsid w:val="00487711"/>
    <w:rsid w:val="004913AA"/>
    <w:rsid w:val="00492863"/>
    <w:rsid w:val="00492A44"/>
    <w:rsid w:val="004A0F8C"/>
    <w:rsid w:val="004A12F0"/>
    <w:rsid w:val="004A34D6"/>
    <w:rsid w:val="004A3D48"/>
    <w:rsid w:val="004A68F8"/>
    <w:rsid w:val="004A6FEB"/>
    <w:rsid w:val="004A70D5"/>
    <w:rsid w:val="004B0091"/>
    <w:rsid w:val="004B11CC"/>
    <w:rsid w:val="004B5655"/>
    <w:rsid w:val="004C01DF"/>
    <w:rsid w:val="004C0751"/>
    <w:rsid w:val="004C10F2"/>
    <w:rsid w:val="004C69F9"/>
    <w:rsid w:val="004D30EB"/>
    <w:rsid w:val="004E3D14"/>
    <w:rsid w:val="004E7F63"/>
    <w:rsid w:val="004F01BB"/>
    <w:rsid w:val="00501304"/>
    <w:rsid w:val="00501D84"/>
    <w:rsid w:val="0050222A"/>
    <w:rsid w:val="00502966"/>
    <w:rsid w:val="00504C97"/>
    <w:rsid w:val="00507EC5"/>
    <w:rsid w:val="005139AD"/>
    <w:rsid w:val="00520AE4"/>
    <w:rsid w:val="005214D4"/>
    <w:rsid w:val="005226FF"/>
    <w:rsid w:val="00530262"/>
    <w:rsid w:val="005304CE"/>
    <w:rsid w:val="00533255"/>
    <w:rsid w:val="005332F1"/>
    <w:rsid w:val="00535F33"/>
    <w:rsid w:val="00550B4C"/>
    <w:rsid w:val="00551EEB"/>
    <w:rsid w:val="0055707E"/>
    <w:rsid w:val="005578F1"/>
    <w:rsid w:val="00557F3C"/>
    <w:rsid w:val="00561058"/>
    <w:rsid w:val="005616FF"/>
    <w:rsid w:val="00572388"/>
    <w:rsid w:val="00574F2B"/>
    <w:rsid w:val="0057732D"/>
    <w:rsid w:val="005775EF"/>
    <w:rsid w:val="00580666"/>
    <w:rsid w:val="005811E0"/>
    <w:rsid w:val="00582148"/>
    <w:rsid w:val="005847A6"/>
    <w:rsid w:val="00592FB1"/>
    <w:rsid w:val="005A2AC9"/>
    <w:rsid w:val="005A34E5"/>
    <w:rsid w:val="005B2814"/>
    <w:rsid w:val="005B34CA"/>
    <w:rsid w:val="005B6276"/>
    <w:rsid w:val="005B7588"/>
    <w:rsid w:val="005C7667"/>
    <w:rsid w:val="005D0CD6"/>
    <w:rsid w:val="005D3A3D"/>
    <w:rsid w:val="005D5282"/>
    <w:rsid w:val="005E4D51"/>
    <w:rsid w:val="005F2363"/>
    <w:rsid w:val="005F26DB"/>
    <w:rsid w:val="00601F19"/>
    <w:rsid w:val="00607DD8"/>
    <w:rsid w:val="006241D7"/>
    <w:rsid w:val="006246AC"/>
    <w:rsid w:val="00626068"/>
    <w:rsid w:val="006301C1"/>
    <w:rsid w:val="00631C3E"/>
    <w:rsid w:val="0063605F"/>
    <w:rsid w:val="0064112D"/>
    <w:rsid w:val="00643150"/>
    <w:rsid w:val="0064338E"/>
    <w:rsid w:val="00643F9D"/>
    <w:rsid w:val="006446D5"/>
    <w:rsid w:val="0064573A"/>
    <w:rsid w:val="00645B77"/>
    <w:rsid w:val="00651EAD"/>
    <w:rsid w:val="00652FD7"/>
    <w:rsid w:val="00654717"/>
    <w:rsid w:val="00654EC0"/>
    <w:rsid w:val="006564C3"/>
    <w:rsid w:val="006571D1"/>
    <w:rsid w:val="006664B8"/>
    <w:rsid w:val="00672FB8"/>
    <w:rsid w:val="00675CFB"/>
    <w:rsid w:val="00681FB9"/>
    <w:rsid w:val="00684A0D"/>
    <w:rsid w:val="00691C29"/>
    <w:rsid w:val="006936FE"/>
    <w:rsid w:val="00695385"/>
    <w:rsid w:val="00695E8D"/>
    <w:rsid w:val="006973A4"/>
    <w:rsid w:val="006A0DB1"/>
    <w:rsid w:val="006A2CC9"/>
    <w:rsid w:val="006B3054"/>
    <w:rsid w:val="006C0202"/>
    <w:rsid w:val="006C39D8"/>
    <w:rsid w:val="006C39F6"/>
    <w:rsid w:val="006C54A2"/>
    <w:rsid w:val="006D151C"/>
    <w:rsid w:val="006E1123"/>
    <w:rsid w:val="006E1485"/>
    <w:rsid w:val="006E27E3"/>
    <w:rsid w:val="006E296D"/>
    <w:rsid w:val="006E719E"/>
    <w:rsid w:val="006F0CCC"/>
    <w:rsid w:val="006F6AB6"/>
    <w:rsid w:val="006F722C"/>
    <w:rsid w:val="007018F9"/>
    <w:rsid w:val="00701C22"/>
    <w:rsid w:val="00710AB7"/>
    <w:rsid w:val="007115CD"/>
    <w:rsid w:val="00713A0D"/>
    <w:rsid w:val="00713AE1"/>
    <w:rsid w:val="00714E21"/>
    <w:rsid w:val="0071715A"/>
    <w:rsid w:val="00720315"/>
    <w:rsid w:val="00724B75"/>
    <w:rsid w:val="00724F94"/>
    <w:rsid w:val="00725036"/>
    <w:rsid w:val="00726708"/>
    <w:rsid w:val="00727686"/>
    <w:rsid w:val="00730034"/>
    <w:rsid w:val="007470A5"/>
    <w:rsid w:val="00756FD5"/>
    <w:rsid w:val="0075E28A"/>
    <w:rsid w:val="00761688"/>
    <w:rsid w:val="0076631C"/>
    <w:rsid w:val="00772635"/>
    <w:rsid w:val="00774CB5"/>
    <w:rsid w:val="00776812"/>
    <w:rsid w:val="00780B4A"/>
    <w:rsid w:val="00782F77"/>
    <w:rsid w:val="00786203"/>
    <w:rsid w:val="00795C04"/>
    <w:rsid w:val="007A5D2C"/>
    <w:rsid w:val="007B3225"/>
    <w:rsid w:val="007B3EF3"/>
    <w:rsid w:val="007B663F"/>
    <w:rsid w:val="007C2E5D"/>
    <w:rsid w:val="007C3BEA"/>
    <w:rsid w:val="007C3C34"/>
    <w:rsid w:val="007C4B22"/>
    <w:rsid w:val="007C507A"/>
    <w:rsid w:val="007D7B3E"/>
    <w:rsid w:val="007E4B49"/>
    <w:rsid w:val="007E5384"/>
    <w:rsid w:val="007E6030"/>
    <w:rsid w:val="007E73F2"/>
    <w:rsid w:val="007F1DD6"/>
    <w:rsid w:val="007F6A41"/>
    <w:rsid w:val="008007C2"/>
    <w:rsid w:val="00802540"/>
    <w:rsid w:val="00804B47"/>
    <w:rsid w:val="0080550B"/>
    <w:rsid w:val="00807536"/>
    <w:rsid w:val="00817CB6"/>
    <w:rsid w:val="00825AFB"/>
    <w:rsid w:val="00830CD2"/>
    <w:rsid w:val="00832DE8"/>
    <w:rsid w:val="008347CC"/>
    <w:rsid w:val="00834F9F"/>
    <w:rsid w:val="00841725"/>
    <w:rsid w:val="00842009"/>
    <w:rsid w:val="00845981"/>
    <w:rsid w:val="00853262"/>
    <w:rsid w:val="0086176E"/>
    <w:rsid w:val="00863CB6"/>
    <w:rsid w:val="00866025"/>
    <w:rsid w:val="00874C25"/>
    <w:rsid w:val="00875734"/>
    <w:rsid w:val="00875861"/>
    <w:rsid w:val="008770F6"/>
    <w:rsid w:val="0088765D"/>
    <w:rsid w:val="008926EA"/>
    <w:rsid w:val="00896D4C"/>
    <w:rsid w:val="00897174"/>
    <w:rsid w:val="008A189C"/>
    <w:rsid w:val="008A60B6"/>
    <w:rsid w:val="008A75AE"/>
    <w:rsid w:val="008B6C99"/>
    <w:rsid w:val="008B77A5"/>
    <w:rsid w:val="008C1F28"/>
    <w:rsid w:val="008D3593"/>
    <w:rsid w:val="008D51C5"/>
    <w:rsid w:val="008D7FF9"/>
    <w:rsid w:val="008E2199"/>
    <w:rsid w:val="008E2831"/>
    <w:rsid w:val="008E46E2"/>
    <w:rsid w:val="008E602B"/>
    <w:rsid w:val="008E6A08"/>
    <w:rsid w:val="008F6387"/>
    <w:rsid w:val="008F726F"/>
    <w:rsid w:val="008F74D1"/>
    <w:rsid w:val="008F77F4"/>
    <w:rsid w:val="00900176"/>
    <w:rsid w:val="009004FA"/>
    <w:rsid w:val="00914EDC"/>
    <w:rsid w:val="009177E7"/>
    <w:rsid w:val="0091789E"/>
    <w:rsid w:val="00924DF4"/>
    <w:rsid w:val="009267D9"/>
    <w:rsid w:val="00942948"/>
    <w:rsid w:val="00944137"/>
    <w:rsid w:val="00951438"/>
    <w:rsid w:val="00953FDE"/>
    <w:rsid w:val="009653B4"/>
    <w:rsid w:val="00965905"/>
    <w:rsid w:val="009666D7"/>
    <w:rsid w:val="00970EC7"/>
    <w:rsid w:val="00975389"/>
    <w:rsid w:val="009948E7"/>
    <w:rsid w:val="00994DC4"/>
    <w:rsid w:val="009A0743"/>
    <w:rsid w:val="009A254F"/>
    <w:rsid w:val="009A4CB6"/>
    <w:rsid w:val="009A6536"/>
    <w:rsid w:val="009AAA29"/>
    <w:rsid w:val="009B2D96"/>
    <w:rsid w:val="009B4B13"/>
    <w:rsid w:val="009B64E1"/>
    <w:rsid w:val="009B7FBB"/>
    <w:rsid w:val="009C50A4"/>
    <w:rsid w:val="009C606D"/>
    <w:rsid w:val="009D1DFE"/>
    <w:rsid w:val="009D1E84"/>
    <w:rsid w:val="009D6712"/>
    <w:rsid w:val="009D7364"/>
    <w:rsid w:val="009E5371"/>
    <w:rsid w:val="009F192B"/>
    <w:rsid w:val="009F3C88"/>
    <w:rsid w:val="00A0162F"/>
    <w:rsid w:val="00A05717"/>
    <w:rsid w:val="00A17F46"/>
    <w:rsid w:val="00A22AD9"/>
    <w:rsid w:val="00A24C96"/>
    <w:rsid w:val="00A30280"/>
    <w:rsid w:val="00A31B4B"/>
    <w:rsid w:val="00A33072"/>
    <w:rsid w:val="00A52379"/>
    <w:rsid w:val="00A57367"/>
    <w:rsid w:val="00A60DBF"/>
    <w:rsid w:val="00A62F74"/>
    <w:rsid w:val="00A7740A"/>
    <w:rsid w:val="00A815EB"/>
    <w:rsid w:val="00A81D02"/>
    <w:rsid w:val="00A86383"/>
    <w:rsid w:val="00A935BE"/>
    <w:rsid w:val="00AA1CDF"/>
    <w:rsid w:val="00ABEE24"/>
    <w:rsid w:val="00AD7553"/>
    <w:rsid w:val="00AE2A31"/>
    <w:rsid w:val="00AF15D4"/>
    <w:rsid w:val="00AF651C"/>
    <w:rsid w:val="00AF70A1"/>
    <w:rsid w:val="00B0190D"/>
    <w:rsid w:val="00B07529"/>
    <w:rsid w:val="00B07E9C"/>
    <w:rsid w:val="00B100A6"/>
    <w:rsid w:val="00B10DD5"/>
    <w:rsid w:val="00B12A36"/>
    <w:rsid w:val="00B13DA8"/>
    <w:rsid w:val="00B16A11"/>
    <w:rsid w:val="00B17C91"/>
    <w:rsid w:val="00B32C26"/>
    <w:rsid w:val="00B33F26"/>
    <w:rsid w:val="00B35037"/>
    <w:rsid w:val="00B35D28"/>
    <w:rsid w:val="00B3668A"/>
    <w:rsid w:val="00B43580"/>
    <w:rsid w:val="00B43838"/>
    <w:rsid w:val="00B50D55"/>
    <w:rsid w:val="00B526BA"/>
    <w:rsid w:val="00B52F6F"/>
    <w:rsid w:val="00B599FA"/>
    <w:rsid w:val="00B60D3A"/>
    <w:rsid w:val="00B61C23"/>
    <w:rsid w:val="00B63C09"/>
    <w:rsid w:val="00B64687"/>
    <w:rsid w:val="00B649C7"/>
    <w:rsid w:val="00B71A76"/>
    <w:rsid w:val="00B74171"/>
    <w:rsid w:val="00B83FD3"/>
    <w:rsid w:val="00B86A2F"/>
    <w:rsid w:val="00B914F9"/>
    <w:rsid w:val="00B92202"/>
    <w:rsid w:val="00B9349E"/>
    <w:rsid w:val="00BA07DE"/>
    <w:rsid w:val="00BA1192"/>
    <w:rsid w:val="00BA324E"/>
    <w:rsid w:val="00BB1BDF"/>
    <w:rsid w:val="00BB34A5"/>
    <w:rsid w:val="00BC0DB1"/>
    <w:rsid w:val="00BC172D"/>
    <w:rsid w:val="00BC7FDC"/>
    <w:rsid w:val="00BD0946"/>
    <w:rsid w:val="00BD0F9D"/>
    <w:rsid w:val="00BD1635"/>
    <w:rsid w:val="00BD5C6C"/>
    <w:rsid w:val="00BD6453"/>
    <w:rsid w:val="00BE10EA"/>
    <w:rsid w:val="00BE6CD9"/>
    <w:rsid w:val="00BE712C"/>
    <w:rsid w:val="00BF4381"/>
    <w:rsid w:val="00BF5FCB"/>
    <w:rsid w:val="00BF70CA"/>
    <w:rsid w:val="00C03403"/>
    <w:rsid w:val="00C057FA"/>
    <w:rsid w:val="00C06E80"/>
    <w:rsid w:val="00C134F2"/>
    <w:rsid w:val="00C15A99"/>
    <w:rsid w:val="00C21AFC"/>
    <w:rsid w:val="00C2235F"/>
    <w:rsid w:val="00C2278D"/>
    <w:rsid w:val="00C323AF"/>
    <w:rsid w:val="00C334BA"/>
    <w:rsid w:val="00C34602"/>
    <w:rsid w:val="00C37B9E"/>
    <w:rsid w:val="00C50968"/>
    <w:rsid w:val="00C54853"/>
    <w:rsid w:val="00C61B8B"/>
    <w:rsid w:val="00C627BC"/>
    <w:rsid w:val="00C64514"/>
    <w:rsid w:val="00C80823"/>
    <w:rsid w:val="00C9079F"/>
    <w:rsid w:val="00C90ACF"/>
    <w:rsid w:val="00CA408D"/>
    <w:rsid w:val="00CA69EA"/>
    <w:rsid w:val="00CB5B71"/>
    <w:rsid w:val="00CB5BA5"/>
    <w:rsid w:val="00CB6856"/>
    <w:rsid w:val="00CC0511"/>
    <w:rsid w:val="00CD5597"/>
    <w:rsid w:val="00CF569B"/>
    <w:rsid w:val="00D0109A"/>
    <w:rsid w:val="00D016DA"/>
    <w:rsid w:val="00D05110"/>
    <w:rsid w:val="00D06235"/>
    <w:rsid w:val="00D267F5"/>
    <w:rsid w:val="00D272F9"/>
    <w:rsid w:val="00D2741E"/>
    <w:rsid w:val="00D32203"/>
    <w:rsid w:val="00D35B67"/>
    <w:rsid w:val="00D40F35"/>
    <w:rsid w:val="00D42CFB"/>
    <w:rsid w:val="00D4340C"/>
    <w:rsid w:val="00D51148"/>
    <w:rsid w:val="00D51E9D"/>
    <w:rsid w:val="00D53D52"/>
    <w:rsid w:val="00D56CCA"/>
    <w:rsid w:val="00D639EA"/>
    <w:rsid w:val="00D66DC1"/>
    <w:rsid w:val="00D70E86"/>
    <w:rsid w:val="00D70F07"/>
    <w:rsid w:val="00D72921"/>
    <w:rsid w:val="00D74F00"/>
    <w:rsid w:val="00D757EA"/>
    <w:rsid w:val="00D7624A"/>
    <w:rsid w:val="00D76721"/>
    <w:rsid w:val="00D76F5A"/>
    <w:rsid w:val="00D837C5"/>
    <w:rsid w:val="00D92A05"/>
    <w:rsid w:val="00D93DF1"/>
    <w:rsid w:val="00D952DF"/>
    <w:rsid w:val="00DA12B9"/>
    <w:rsid w:val="00DB0076"/>
    <w:rsid w:val="00DBFEDD"/>
    <w:rsid w:val="00DC0E95"/>
    <w:rsid w:val="00DC1CB0"/>
    <w:rsid w:val="00DC5FBD"/>
    <w:rsid w:val="00DC60B0"/>
    <w:rsid w:val="00DD3A2F"/>
    <w:rsid w:val="00DD57BF"/>
    <w:rsid w:val="00DDE8D3"/>
    <w:rsid w:val="00DE12D6"/>
    <w:rsid w:val="00DF31C6"/>
    <w:rsid w:val="00DF52A3"/>
    <w:rsid w:val="00DF7724"/>
    <w:rsid w:val="00E0D252"/>
    <w:rsid w:val="00E100D2"/>
    <w:rsid w:val="00E111E9"/>
    <w:rsid w:val="00E11F41"/>
    <w:rsid w:val="00E12667"/>
    <w:rsid w:val="00E17063"/>
    <w:rsid w:val="00E23260"/>
    <w:rsid w:val="00E234F2"/>
    <w:rsid w:val="00E23A33"/>
    <w:rsid w:val="00E31AA6"/>
    <w:rsid w:val="00E352B9"/>
    <w:rsid w:val="00E35907"/>
    <w:rsid w:val="00E404BA"/>
    <w:rsid w:val="00E44C54"/>
    <w:rsid w:val="00E46FB4"/>
    <w:rsid w:val="00E5116C"/>
    <w:rsid w:val="00E609F2"/>
    <w:rsid w:val="00E62665"/>
    <w:rsid w:val="00E640D3"/>
    <w:rsid w:val="00E7746D"/>
    <w:rsid w:val="00E859BA"/>
    <w:rsid w:val="00E92529"/>
    <w:rsid w:val="00E93F37"/>
    <w:rsid w:val="00E94201"/>
    <w:rsid w:val="00E96DAB"/>
    <w:rsid w:val="00E96EF5"/>
    <w:rsid w:val="00E97189"/>
    <w:rsid w:val="00EA0BA1"/>
    <w:rsid w:val="00EA1951"/>
    <w:rsid w:val="00EA3913"/>
    <w:rsid w:val="00EB751C"/>
    <w:rsid w:val="00EC291C"/>
    <w:rsid w:val="00EC2BDE"/>
    <w:rsid w:val="00EC3C9D"/>
    <w:rsid w:val="00EC5054"/>
    <w:rsid w:val="00ED0BE6"/>
    <w:rsid w:val="00ED4716"/>
    <w:rsid w:val="00ED5A0E"/>
    <w:rsid w:val="00EE2BA3"/>
    <w:rsid w:val="00EE2CF6"/>
    <w:rsid w:val="00EE5644"/>
    <w:rsid w:val="00EE7CEE"/>
    <w:rsid w:val="00EF54B7"/>
    <w:rsid w:val="00EF6BE3"/>
    <w:rsid w:val="00EF6EFC"/>
    <w:rsid w:val="00F0022A"/>
    <w:rsid w:val="00F00755"/>
    <w:rsid w:val="00F0244A"/>
    <w:rsid w:val="00F032ED"/>
    <w:rsid w:val="00F03C6A"/>
    <w:rsid w:val="00F07DBC"/>
    <w:rsid w:val="00F110C9"/>
    <w:rsid w:val="00F14AAD"/>
    <w:rsid w:val="00F14E5B"/>
    <w:rsid w:val="00F16536"/>
    <w:rsid w:val="00F25FE0"/>
    <w:rsid w:val="00F31868"/>
    <w:rsid w:val="00F31D7F"/>
    <w:rsid w:val="00F4320D"/>
    <w:rsid w:val="00F44604"/>
    <w:rsid w:val="00F52E4B"/>
    <w:rsid w:val="00F53146"/>
    <w:rsid w:val="00F53D27"/>
    <w:rsid w:val="00F557B1"/>
    <w:rsid w:val="00F565F8"/>
    <w:rsid w:val="00F57AF9"/>
    <w:rsid w:val="00F615E0"/>
    <w:rsid w:val="00F62369"/>
    <w:rsid w:val="00F6342C"/>
    <w:rsid w:val="00F65E9D"/>
    <w:rsid w:val="00F71F65"/>
    <w:rsid w:val="00F72E75"/>
    <w:rsid w:val="00F73954"/>
    <w:rsid w:val="00F7445A"/>
    <w:rsid w:val="00F76020"/>
    <w:rsid w:val="00F80324"/>
    <w:rsid w:val="00F81751"/>
    <w:rsid w:val="00F827EA"/>
    <w:rsid w:val="00F93034"/>
    <w:rsid w:val="00F94E23"/>
    <w:rsid w:val="00F9518E"/>
    <w:rsid w:val="00FA1E9D"/>
    <w:rsid w:val="00FA2935"/>
    <w:rsid w:val="00FB03F2"/>
    <w:rsid w:val="00FB0C1E"/>
    <w:rsid w:val="00FB5FE9"/>
    <w:rsid w:val="00FB6D48"/>
    <w:rsid w:val="00FC5B53"/>
    <w:rsid w:val="00FC6F44"/>
    <w:rsid w:val="00FD7953"/>
    <w:rsid w:val="00FE08FC"/>
    <w:rsid w:val="00FE29C8"/>
    <w:rsid w:val="00FE3B1F"/>
    <w:rsid w:val="00FE4A22"/>
    <w:rsid w:val="00FE4D81"/>
    <w:rsid w:val="00FF1ACD"/>
    <w:rsid w:val="00FF38A9"/>
    <w:rsid w:val="00FFE16A"/>
    <w:rsid w:val="01012A8A"/>
    <w:rsid w:val="0110833B"/>
    <w:rsid w:val="01194D6C"/>
    <w:rsid w:val="01277872"/>
    <w:rsid w:val="012EAB88"/>
    <w:rsid w:val="0147D225"/>
    <w:rsid w:val="015A6372"/>
    <w:rsid w:val="016840AE"/>
    <w:rsid w:val="016A6EB7"/>
    <w:rsid w:val="016D1896"/>
    <w:rsid w:val="01A63AA3"/>
    <w:rsid w:val="01B2C525"/>
    <w:rsid w:val="01C24580"/>
    <w:rsid w:val="01C76E0B"/>
    <w:rsid w:val="01D6713C"/>
    <w:rsid w:val="01E93302"/>
    <w:rsid w:val="01FBC896"/>
    <w:rsid w:val="01FFFCEB"/>
    <w:rsid w:val="02110943"/>
    <w:rsid w:val="023D2CB3"/>
    <w:rsid w:val="02452448"/>
    <w:rsid w:val="0247BE85"/>
    <w:rsid w:val="024C547E"/>
    <w:rsid w:val="025EA6E1"/>
    <w:rsid w:val="026D9E6F"/>
    <w:rsid w:val="02750585"/>
    <w:rsid w:val="02767037"/>
    <w:rsid w:val="0279B934"/>
    <w:rsid w:val="02836449"/>
    <w:rsid w:val="02968206"/>
    <w:rsid w:val="029B045A"/>
    <w:rsid w:val="02A07A7D"/>
    <w:rsid w:val="02A47794"/>
    <w:rsid w:val="02C6F56B"/>
    <w:rsid w:val="02DA8245"/>
    <w:rsid w:val="02EDAB25"/>
    <w:rsid w:val="02F170DC"/>
    <w:rsid w:val="02F6C58C"/>
    <w:rsid w:val="02FF9845"/>
    <w:rsid w:val="032A2E1C"/>
    <w:rsid w:val="03319497"/>
    <w:rsid w:val="0369DAF3"/>
    <w:rsid w:val="03883310"/>
    <w:rsid w:val="0395F5E3"/>
    <w:rsid w:val="03B371A7"/>
    <w:rsid w:val="03BCC823"/>
    <w:rsid w:val="03BCD463"/>
    <w:rsid w:val="03BE3D1C"/>
    <w:rsid w:val="03C0FF37"/>
    <w:rsid w:val="03D7F009"/>
    <w:rsid w:val="03D92008"/>
    <w:rsid w:val="03DE609A"/>
    <w:rsid w:val="03E64894"/>
    <w:rsid w:val="03F012A5"/>
    <w:rsid w:val="03F17929"/>
    <w:rsid w:val="03FA7742"/>
    <w:rsid w:val="03FEBA71"/>
    <w:rsid w:val="04210934"/>
    <w:rsid w:val="04269D9B"/>
    <w:rsid w:val="043A20F5"/>
    <w:rsid w:val="045B23D8"/>
    <w:rsid w:val="04614139"/>
    <w:rsid w:val="046FACFF"/>
    <w:rsid w:val="049198D3"/>
    <w:rsid w:val="04C689AA"/>
    <w:rsid w:val="04CD3691"/>
    <w:rsid w:val="04D7CDFA"/>
    <w:rsid w:val="04EF4007"/>
    <w:rsid w:val="0513AB4C"/>
    <w:rsid w:val="052E35B3"/>
    <w:rsid w:val="052EA2DF"/>
    <w:rsid w:val="052ED3A6"/>
    <w:rsid w:val="05316619"/>
    <w:rsid w:val="054F20F0"/>
    <w:rsid w:val="05596AD0"/>
    <w:rsid w:val="055DF5BC"/>
    <w:rsid w:val="0588A77E"/>
    <w:rsid w:val="0589A454"/>
    <w:rsid w:val="05B27238"/>
    <w:rsid w:val="05E1BB25"/>
    <w:rsid w:val="05E63819"/>
    <w:rsid w:val="05E85484"/>
    <w:rsid w:val="05EF9F5B"/>
    <w:rsid w:val="05FABE94"/>
    <w:rsid w:val="06002482"/>
    <w:rsid w:val="060FD6D1"/>
    <w:rsid w:val="061D0184"/>
    <w:rsid w:val="0624B77D"/>
    <w:rsid w:val="0627906A"/>
    <w:rsid w:val="062FA8B4"/>
    <w:rsid w:val="06315914"/>
    <w:rsid w:val="06390611"/>
    <w:rsid w:val="0639EC91"/>
    <w:rsid w:val="06640D40"/>
    <w:rsid w:val="066D1D1A"/>
    <w:rsid w:val="068E83B8"/>
    <w:rsid w:val="068F661C"/>
    <w:rsid w:val="068FFEE3"/>
    <w:rsid w:val="069ADF2E"/>
    <w:rsid w:val="06A86914"/>
    <w:rsid w:val="06BF3C20"/>
    <w:rsid w:val="06CA7340"/>
    <w:rsid w:val="06CCC2A6"/>
    <w:rsid w:val="06CFB5BF"/>
    <w:rsid w:val="06DD1D70"/>
    <w:rsid w:val="06E9D7B2"/>
    <w:rsid w:val="06F5DDDE"/>
    <w:rsid w:val="06FAB5C0"/>
    <w:rsid w:val="0710A034"/>
    <w:rsid w:val="071CB280"/>
    <w:rsid w:val="073EF48C"/>
    <w:rsid w:val="0745D82D"/>
    <w:rsid w:val="0779B398"/>
    <w:rsid w:val="077CF1F5"/>
    <w:rsid w:val="07965884"/>
    <w:rsid w:val="07A443C0"/>
    <w:rsid w:val="07A5D8D2"/>
    <w:rsid w:val="07A8A634"/>
    <w:rsid w:val="07AB3886"/>
    <w:rsid w:val="07B157A5"/>
    <w:rsid w:val="07B8D57E"/>
    <w:rsid w:val="07BB430A"/>
    <w:rsid w:val="07C03C33"/>
    <w:rsid w:val="08051ADC"/>
    <w:rsid w:val="080EE7D3"/>
    <w:rsid w:val="082BCF44"/>
    <w:rsid w:val="083AEBAA"/>
    <w:rsid w:val="085A94ED"/>
    <w:rsid w:val="085F4276"/>
    <w:rsid w:val="08721921"/>
    <w:rsid w:val="08748B11"/>
    <w:rsid w:val="087B16D6"/>
    <w:rsid w:val="087B7409"/>
    <w:rsid w:val="0884E71F"/>
    <w:rsid w:val="08910B92"/>
    <w:rsid w:val="089E53CD"/>
    <w:rsid w:val="08A4CB85"/>
    <w:rsid w:val="08AC4E13"/>
    <w:rsid w:val="08B25A8A"/>
    <w:rsid w:val="08B561D5"/>
    <w:rsid w:val="08C26159"/>
    <w:rsid w:val="08CB1368"/>
    <w:rsid w:val="08DB3171"/>
    <w:rsid w:val="08E73979"/>
    <w:rsid w:val="08F507A9"/>
    <w:rsid w:val="08F8E76C"/>
    <w:rsid w:val="08F96808"/>
    <w:rsid w:val="09119B05"/>
    <w:rsid w:val="091CE953"/>
    <w:rsid w:val="09252CD5"/>
    <w:rsid w:val="0955699B"/>
    <w:rsid w:val="09563C58"/>
    <w:rsid w:val="095F4DAB"/>
    <w:rsid w:val="09627AC7"/>
    <w:rsid w:val="0973A359"/>
    <w:rsid w:val="0975F88D"/>
    <w:rsid w:val="09784209"/>
    <w:rsid w:val="09903BE5"/>
    <w:rsid w:val="099D8999"/>
    <w:rsid w:val="09A0F024"/>
    <w:rsid w:val="09B15539"/>
    <w:rsid w:val="09C56519"/>
    <w:rsid w:val="09DAD97A"/>
    <w:rsid w:val="09E11EB3"/>
    <w:rsid w:val="09E51ADD"/>
    <w:rsid w:val="09E8EBA5"/>
    <w:rsid w:val="09EC1014"/>
    <w:rsid w:val="09ED6425"/>
    <w:rsid w:val="09F240C8"/>
    <w:rsid w:val="09FEEFC0"/>
    <w:rsid w:val="0A1D441E"/>
    <w:rsid w:val="0A2A48E7"/>
    <w:rsid w:val="0A2C24F1"/>
    <w:rsid w:val="0A2D7EA0"/>
    <w:rsid w:val="0A4FD737"/>
    <w:rsid w:val="0A51EFE2"/>
    <w:rsid w:val="0A627B48"/>
    <w:rsid w:val="0A6457AE"/>
    <w:rsid w:val="0A76F5A2"/>
    <w:rsid w:val="0AA7EBC6"/>
    <w:rsid w:val="0AAFD1D6"/>
    <w:rsid w:val="0AB1288D"/>
    <w:rsid w:val="0AB37512"/>
    <w:rsid w:val="0AE64EAC"/>
    <w:rsid w:val="0AEA6D5B"/>
    <w:rsid w:val="0AEBF70D"/>
    <w:rsid w:val="0B043715"/>
    <w:rsid w:val="0B0EFE6D"/>
    <w:rsid w:val="0B22FC22"/>
    <w:rsid w:val="0B2665AF"/>
    <w:rsid w:val="0B2DE721"/>
    <w:rsid w:val="0B343D63"/>
    <w:rsid w:val="0B37AE67"/>
    <w:rsid w:val="0B3D814C"/>
    <w:rsid w:val="0B41AC3F"/>
    <w:rsid w:val="0B45137B"/>
    <w:rsid w:val="0B5CF625"/>
    <w:rsid w:val="0B977CF5"/>
    <w:rsid w:val="0BB3E8B1"/>
    <w:rsid w:val="0BBDDEDB"/>
    <w:rsid w:val="0BDC8973"/>
    <w:rsid w:val="0C017199"/>
    <w:rsid w:val="0C0565C0"/>
    <w:rsid w:val="0C0997B4"/>
    <w:rsid w:val="0C1DEA8F"/>
    <w:rsid w:val="0C28D848"/>
    <w:rsid w:val="0C3E6683"/>
    <w:rsid w:val="0C41016D"/>
    <w:rsid w:val="0C4FEB43"/>
    <w:rsid w:val="0C5AC817"/>
    <w:rsid w:val="0C5E916B"/>
    <w:rsid w:val="0C6FB253"/>
    <w:rsid w:val="0C77BE3E"/>
    <w:rsid w:val="0C874A7F"/>
    <w:rsid w:val="0C8C99F3"/>
    <w:rsid w:val="0CB2A9C8"/>
    <w:rsid w:val="0CB3CCDD"/>
    <w:rsid w:val="0CBB855B"/>
    <w:rsid w:val="0CCA7867"/>
    <w:rsid w:val="0CCE8CD9"/>
    <w:rsid w:val="0D208C67"/>
    <w:rsid w:val="0D21AF9F"/>
    <w:rsid w:val="0D283C6F"/>
    <w:rsid w:val="0D35D66A"/>
    <w:rsid w:val="0D364C23"/>
    <w:rsid w:val="0D372962"/>
    <w:rsid w:val="0D3CD720"/>
    <w:rsid w:val="0D3F23FB"/>
    <w:rsid w:val="0D3FDFE9"/>
    <w:rsid w:val="0D4A6B4E"/>
    <w:rsid w:val="0D4DE12A"/>
    <w:rsid w:val="0D4E87F9"/>
    <w:rsid w:val="0D52753B"/>
    <w:rsid w:val="0D5334BC"/>
    <w:rsid w:val="0D61E9A9"/>
    <w:rsid w:val="0D647CB5"/>
    <w:rsid w:val="0D787939"/>
    <w:rsid w:val="0D7FBF36"/>
    <w:rsid w:val="0D8ADD73"/>
    <w:rsid w:val="0D970EEB"/>
    <w:rsid w:val="0D9B8EED"/>
    <w:rsid w:val="0DA4BC58"/>
    <w:rsid w:val="0DA6219F"/>
    <w:rsid w:val="0DAE99E2"/>
    <w:rsid w:val="0DB578E2"/>
    <w:rsid w:val="0DB9BAF0"/>
    <w:rsid w:val="0DC3A0D2"/>
    <w:rsid w:val="0DC4A8A9"/>
    <w:rsid w:val="0DE57DCF"/>
    <w:rsid w:val="0DE93ABF"/>
    <w:rsid w:val="0E09BA1A"/>
    <w:rsid w:val="0E2871BB"/>
    <w:rsid w:val="0E2AC7B6"/>
    <w:rsid w:val="0E2C9CC8"/>
    <w:rsid w:val="0E303BFC"/>
    <w:rsid w:val="0E477EDD"/>
    <w:rsid w:val="0E5A9CE4"/>
    <w:rsid w:val="0E628CC7"/>
    <w:rsid w:val="0E6BDD83"/>
    <w:rsid w:val="0E6C7690"/>
    <w:rsid w:val="0E74A39D"/>
    <w:rsid w:val="0E762DD0"/>
    <w:rsid w:val="0E95A2A2"/>
    <w:rsid w:val="0EB88C00"/>
    <w:rsid w:val="0EC3334A"/>
    <w:rsid w:val="0EC664D3"/>
    <w:rsid w:val="0ECA0132"/>
    <w:rsid w:val="0ECD3CE0"/>
    <w:rsid w:val="0ED12FFD"/>
    <w:rsid w:val="0EDAF45C"/>
    <w:rsid w:val="0EE8AD6A"/>
    <w:rsid w:val="0F1DBE8F"/>
    <w:rsid w:val="0F2575C9"/>
    <w:rsid w:val="0F2C9B66"/>
    <w:rsid w:val="0F2FED63"/>
    <w:rsid w:val="0F4D89ED"/>
    <w:rsid w:val="0F558B51"/>
    <w:rsid w:val="0F687904"/>
    <w:rsid w:val="0F72A027"/>
    <w:rsid w:val="0F78A22F"/>
    <w:rsid w:val="0FA8FD31"/>
    <w:rsid w:val="0FBEC854"/>
    <w:rsid w:val="0FC219DF"/>
    <w:rsid w:val="0FC4545F"/>
    <w:rsid w:val="0FDE48A6"/>
    <w:rsid w:val="0FE0338F"/>
    <w:rsid w:val="0FE07A96"/>
    <w:rsid w:val="0FF234C9"/>
    <w:rsid w:val="0FF9C4F3"/>
    <w:rsid w:val="0FFB6814"/>
    <w:rsid w:val="1003499A"/>
    <w:rsid w:val="1003DD67"/>
    <w:rsid w:val="1009AF9A"/>
    <w:rsid w:val="1016A48C"/>
    <w:rsid w:val="1026883F"/>
    <w:rsid w:val="1026E235"/>
    <w:rsid w:val="1027B371"/>
    <w:rsid w:val="102CD2C6"/>
    <w:rsid w:val="10795A7E"/>
    <w:rsid w:val="10A965B2"/>
    <w:rsid w:val="10AF14E2"/>
    <w:rsid w:val="10B841E5"/>
    <w:rsid w:val="10C2C333"/>
    <w:rsid w:val="10D3AFC4"/>
    <w:rsid w:val="10D67F97"/>
    <w:rsid w:val="10E63AA4"/>
    <w:rsid w:val="10F0120D"/>
    <w:rsid w:val="10FC496B"/>
    <w:rsid w:val="10FE4B27"/>
    <w:rsid w:val="110000CA"/>
    <w:rsid w:val="1101020E"/>
    <w:rsid w:val="1110E2F8"/>
    <w:rsid w:val="11303323"/>
    <w:rsid w:val="1132F4B1"/>
    <w:rsid w:val="113F9461"/>
    <w:rsid w:val="11599132"/>
    <w:rsid w:val="11658CE1"/>
    <w:rsid w:val="1167B7DC"/>
    <w:rsid w:val="116E605E"/>
    <w:rsid w:val="1186B49D"/>
    <w:rsid w:val="11C88851"/>
    <w:rsid w:val="11E652E1"/>
    <w:rsid w:val="11E87997"/>
    <w:rsid w:val="11F09FCA"/>
    <w:rsid w:val="1208D0BF"/>
    <w:rsid w:val="120917FB"/>
    <w:rsid w:val="120B08C0"/>
    <w:rsid w:val="12170382"/>
    <w:rsid w:val="12188F39"/>
    <w:rsid w:val="122AEF2C"/>
    <w:rsid w:val="12452639"/>
    <w:rsid w:val="12517ADA"/>
    <w:rsid w:val="1251D583"/>
    <w:rsid w:val="125AE16C"/>
    <w:rsid w:val="127A39FE"/>
    <w:rsid w:val="127B5208"/>
    <w:rsid w:val="128D2C13"/>
    <w:rsid w:val="12B042F1"/>
    <w:rsid w:val="12B47B9A"/>
    <w:rsid w:val="12B661FE"/>
    <w:rsid w:val="12BA5C2F"/>
    <w:rsid w:val="12CEC512"/>
    <w:rsid w:val="12D044FB"/>
    <w:rsid w:val="12D0D0F9"/>
    <w:rsid w:val="12E494DE"/>
    <w:rsid w:val="12EE9D9E"/>
    <w:rsid w:val="12FD6061"/>
    <w:rsid w:val="13033840"/>
    <w:rsid w:val="130385F6"/>
    <w:rsid w:val="1303E13E"/>
    <w:rsid w:val="130AA2E2"/>
    <w:rsid w:val="13178919"/>
    <w:rsid w:val="131977D1"/>
    <w:rsid w:val="13246C16"/>
    <w:rsid w:val="132B7CA0"/>
    <w:rsid w:val="132E0E07"/>
    <w:rsid w:val="13300C0C"/>
    <w:rsid w:val="1339CC82"/>
    <w:rsid w:val="135E82F7"/>
    <w:rsid w:val="1363E223"/>
    <w:rsid w:val="136B243D"/>
    <w:rsid w:val="137F4AE2"/>
    <w:rsid w:val="1382EEFD"/>
    <w:rsid w:val="139F18D4"/>
    <w:rsid w:val="13A2F6BD"/>
    <w:rsid w:val="13A5A77D"/>
    <w:rsid w:val="13AA25BA"/>
    <w:rsid w:val="13B45F9A"/>
    <w:rsid w:val="13CE88A2"/>
    <w:rsid w:val="13E3ECD2"/>
    <w:rsid w:val="13F056A5"/>
    <w:rsid w:val="13F2791E"/>
    <w:rsid w:val="13F70E64"/>
    <w:rsid w:val="13FA1EF7"/>
    <w:rsid w:val="13FB3588"/>
    <w:rsid w:val="140AC3CD"/>
    <w:rsid w:val="140FC6CF"/>
    <w:rsid w:val="141630A7"/>
    <w:rsid w:val="14230559"/>
    <w:rsid w:val="1427277E"/>
    <w:rsid w:val="14355686"/>
    <w:rsid w:val="14373E5E"/>
    <w:rsid w:val="143A843A"/>
    <w:rsid w:val="1448C8ED"/>
    <w:rsid w:val="144E1121"/>
    <w:rsid w:val="1458AFD1"/>
    <w:rsid w:val="145EC1D0"/>
    <w:rsid w:val="147C125C"/>
    <w:rsid w:val="14956C86"/>
    <w:rsid w:val="149950CB"/>
    <w:rsid w:val="14BCEB6A"/>
    <w:rsid w:val="14C03C77"/>
    <w:rsid w:val="14C1CD12"/>
    <w:rsid w:val="14E28630"/>
    <w:rsid w:val="14E479C6"/>
    <w:rsid w:val="14F6A5DE"/>
    <w:rsid w:val="14F9735C"/>
    <w:rsid w:val="150C7142"/>
    <w:rsid w:val="15109F6C"/>
    <w:rsid w:val="151F97FD"/>
    <w:rsid w:val="15201A59"/>
    <w:rsid w:val="1536C972"/>
    <w:rsid w:val="154A2EB2"/>
    <w:rsid w:val="155127C0"/>
    <w:rsid w:val="155734DF"/>
    <w:rsid w:val="1558ECFA"/>
    <w:rsid w:val="158691E1"/>
    <w:rsid w:val="1587BC3E"/>
    <w:rsid w:val="158CB1F2"/>
    <w:rsid w:val="158D71BA"/>
    <w:rsid w:val="158E27AA"/>
    <w:rsid w:val="158E497F"/>
    <w:rsid w:val="15B76219"/>
    <w:rsid w:val="15C4CCD5"/>
    <w:rsid w:val="15E7E3B3"/>
    <w:rsid w:val="15F4E59B"/>
    <w:rsid w:val="15FFDD66"/>
    <w:rsid w:val="1600C85D"/>
    <w:rsid w:val="16033E50"/>
    <w:rsid w:val="160C227A"/>
    <w:rsid w:val="163C9E53"/>
    <w:rsid w:val="1658DD29"/>
    <w:rsid w:val="1694FC57"/>
    <w:rsid w:val="16A02E60"/>
    <w:rsid w:val="16AD0210"/>
    <w:rsid w:val="16B102F8"/>
    <w:rsid w:val="16C936EE"/>
    <w:rsid w:val="16CB7286"/>
    <w:rsid w:val="16F2ABC6"/>
    <w:rsid w:val="16FB5CC3"/>
    <w:rsid w:val="16FD9433"/>
    <w:rsid w:val="17034799"/>
    <w:rsid w:val="1710F183"/>
    <w:rsid w:val="171BB684"/>
    <w:rsid w:val="17374BF7"/>
    <w:rsid w:val="1740D15C"/>
    <w:rsid w:val="17427133"/>
    <w:rsid w:val="175D4F4D"/>
    <w:rsid w:val="1768080A"/>
    <w:rsid w:val="1768B657"/>
    <w:rsid w:val="17697287"/>
    <w:rsid w:val="17697A68"/>
    <w:rsid w:val="177990B4"/>
    <w:rsid w:val="177B9783"/>
    <w:rsid w:val="177DB990"/>
    <w:rsid w:val="178AAD72"/>
    <w:rsid w:val="17A23635"/>
    <w:rsid w:val="17A8D4A5"/>
    <w:rsid w:val="17AB743A"/>
    <w:rsid w:val="17AD3BAC"/>
    <w:rsid w:val="17B3F6E9"/>
    <w:rsid w:val="17BEC9FE"/>
    <w:rsid w:val="17C1A2EA"/>
    <w:rsid w:val="17DAF1D6"/>
    <w:rsid w:val="17E3A4A1"/>
    <w:rsid w:val="17EDFB81"/>
    <w:rsid w:val="17FA3079"/>
    <w:rsid w:val="17FDC2D6"/>
    <w:rsid w:val="1811B5EE"/>
    <w:rsid w:val="1822D664"/>
    <w:rsid w:val="18276BAA"/>
    <w:rsid w:val="183439C5"/>
    <w:rsid w:val="1839D6D5"/>
    <w:rsid w:val="18485EDC"/>
    <w:rsid w:val="184A64D9"/>
    <w:rsid w:val="1857BB1B"/>
    <w:rsid w:val="1865FEC7"/>
    <w:rsid w:val="187BCB80"/>
    <w:rsid w:val="187CCA6D"/>
    <w:rsid w:val="188F40EB"/>
    <w:rsid w:val="189C6B18"/>
    <w:rsid w:val="18A627ED"/>
    <w:rsid w:val="18B6CC02"/>
    <w:rsid w:val="18D16EF5"/>
    <w:rsid w:val="18DC7D9B"/>
    <w:rsid w:val="18FCFF90"/>
    <w:rsid w:val="190F48D6"/>
    <w:rsid w:val="191F8475"/>
    <w:rsid w:val="1938FFB9"/>
    <w:rsid w:val="193B4508"/>
    <w:rsid w:val="193D7D1E"/>
    <w:rsid w:val="19579CDA"/>
    <w:rsid w:val="1963A683"/>
    <w:rsid w:val="1963C6B3"/>
    <w:rsid w:val="1972F159"/>
    <w:rsid w:val="19961984"/>
    <w:rsid w:val="199AF24F"/>
    <w:rsid w:val="19B145A4"/>
    <w:rsid w:val="19BD8D38"/>
    <w:rsid w:val="19C510A8"/>
    <w:rsid w:val="19C6D1C0"/>
    <w:rsid w:val="19CCB709"/>
    <w:rsid w:val="19CDC47B"/>
    <w:rsid w:val="19CE8CC0"/>
    <w:rsid w:val="19D32D01"/>
    <w:rsid w:val="19D46C04"/>
    <w:rsid w:val="19E61259"/>
    <w:rsid w:val="19E93B56"/>
    <w:rsid w:val="19F33C50"/>
    <w:rsid w:val="19F53B66"/>
    <w:rsid w:val="1A10BC1E"/>
    <w:rsid w:val="1A171C07"/>
    <w:rsid w:val="1A242D8A"/>
    <w:rsid w:val="1A459AA8"/>
    <w:rsid w:val="1A489245"/>
    <w:rsid w:val="1A56A248"/>
    <w:rsid w:val="1A61BAA2"/>
    <w:rsid w:val="1A724D71"/>
    <w:rsid w:val="1A90CD9A"/>
    <w:rsid w:val="1A9246DD"/>
    <w:rsid w:val="1AB1887D"/>
    <w:rsid w:val="1ABF4635"/>
    <w:rsid w:val="1AC86387"/>
    <w:rsid w:val="1AD18662"/>
    <w:rsid w:val="1ADCC3F7"/>
    <w:rsid w:val="1AEBAFD8"/>
    <w:rsid w:val="1AEF3845"/>
    <w:rsid w:val="1B0FE914"/>
    <w:rsid w:val="1B40AE91"/>
    <w:rsid w:val="1B419474"/>
    <w:rsid w:val="1B53AF87"/>
    <w:rsid w:val="1B552826"/>
    <w:rsid w:val="1B57BC1B"/>
    <w:rsid w:val="1B6662FD"/>
    <w:rsid w:val="1B72C9F6"/>
    <w:rsid w:val="1B7C8AA1"/>
    <w:rsid w:val="1B8F180F"/>
    <w:rsid w:val="1B925D86"/>
    <w:rsid w:val="1BAA4188"/>
    <w:rsid w:val="1BB4E53B"/>
    <w:rsid w:val="1BBBEFEF"/>
    <w:rsid w:val="1BCAFA55"/>
    <w:rsid w:val="1BDA9931"/>
    <w:rsid w:val="1BE8E700"/>
    <w:rsid w:val="1BEDDE68"/>
    <w:rsid w:val="1C0B699F"/>
    <w:rsid w:val="1C1AB6B5"/>
    <w:rsid w:val="1C2E173E"/>
    <w:rsid w:val="1C3066CA"/>
    <w:rsid w:val="1C3B72EC"/>
    <w:rsid w:val="1C3C944A"/>
    <w:rsid w:val="1C3E7788"/>
    <w:rsid w:val="1C47C062"/>
    <w:rsid w:val="1C5B0B1B"/>
    <w:rsid w:val="1C665497"/>
    <w:rsid w:val="1C7671CF"/>
    <w:rsid w:val="1C789458"/>
    <w:rsid w:val="1C8F6850"/>
    <w:rsid w:val="1C8F6A98"/>
    <w:rsid w:val="1CDCDDD3"/>
    <w:rsid w:val="1CECE7BB"/>
    <w:rsid w:val="1D1968E4"/>
    <w:rsid w:val="1D1CB03E"/>
    <w:rsid w:val="1D36B031"/>
    <w:rsid w:val="1D3E9DB7"/>
    <w:rsid w:val="1D4160F1"/>
    <w:rsid w:val="1D5521D9"/>
    <w:rsid w:val="1D5B9AE0"/>
    <w:rsid w:val="1D5BFD5F"/>
    <w:rsid w:val="1D6A0855"/>
    <w:rsid w:val="1D6B53A5"/>
    <w:rsid w:val="1D7008BB"/>
    <w:rsid w:val="1D757BD2"/>
    <w:rsid w:val="1D7A11CC"/>
    <w:rsid w:val="1D7E2FA8"/>
    <w:rsid w:val="1DA58857"/>
    <w:rsid w:val="1DA5DF93"/>
    <w:rsid w:val="1DAD2085"/>
    <w:rsid w:val="1DD03D85"/>
    <w:rsid w:val="1DD5D989"/>
    <w:rsid w:val="1DEB5B5C"/>
    <w:rsid w:val="1DED9E48"/>
    <w:rsid w:val="1DF4DA9B"/>
    <w:rsid w:val="1E1177B9"/>
    <w:rsid w:val="1E13248C"/>
    <w:rsid w:val="1E184BEF"/>
    <w:rsid w:val="1E2569AB"/>
    <w:rsid w:val="1E707D96"/>
    <w:rsid w:val="1E75670C"/>
    <w:rsid w:val="1EA3B0C1"/>
    <w:rsid w:val="1EB1381B"/>
    <w:rsid w:val="1EB4F9E2"/>
    <w:rsid w:val="1ECF22D2"/>
    <w:rsid w:val="1EDAC397"/>
    <w:rsid w:val="1EDDA24F"/>
    <w:rsid w:val="1EE0715D"/>
    <w:rsid w:val="1EF7FCFC"/>
    <w:rsid w:val="1EFC04EE"/>
    <w:rsid w:val="1EFC4784"/>
    <w:rsid w:val="1F1239F3"/>
    <w:rsid w:val="1F17138D"/>
    <w:rsid w:val="1F3A45B6"/>
    <w:rsid w:val="1F651AC0"/>
    <w:rsid w:val="1F6CC5D3"/>
    <w:rsid w:val="1F74350C"/>
    <w:rsid w:val="1F91C3D1"/>
    <w:rsid w:val="1F9E9C47"/>
    <w:rsid w:val="1FA9810B"/>
    <w:rsid w:val="1FAD1B28"/>
    <w:rsid w:val="1FB4437D"/>
    <w:rsid w:val="1FC9C70A"/>
    <w:rsid w:val="1FD426D3"/>
    <w:rsid w:val="1FDFE290"/>
    <w:rsid w:val="1FE31E84"/>
    <w:rsid w:val="1FEDD71F"/>
    <w:rsid w:val="1FF1A5E6"/>
    <w:rsid w:val="20027016"/>
    <w:rsid w:val="2004FE3C"/>
    <w:rsid w:val="2005425E"/>
    <w:rsid w:val="20090848"/>
    <w:rsid w:val="201086A0"/>
    <w:rsid w:val="20115B14"/>
    <w:rsid w:val="201B7728"/>
    <w:rsid w:val="202383AC"/>
    <w:rsid w:val="202A8DFF"/>
    <w:rsid w:val="202DE849"/>
    <w:rsid w:val="2031E21B"/>
    <w:rsid w:val="2038D4E6"/>
    <w:rsid w:val="203D05FF"/>
    <w:rsid w:val="203E3922"/>
    <w:rsid w:val="2044A58D"/>
    <w:rsid w:val="206E50F3"/>
    <w:rsid w:val="2072A182"/>
    <w:rsid w:val="20863E88"/>
    <w:rsid w:val="20A190F9"/>
    <w:rsid w:val="20A3B9E7"/>
    <w:rsid w:val="20AB0443"/>
    <w:rsid w:val="20C02889"/>
    <w:rsid w:val="20CE6C70"/>
    <w:rsid w:val="20E1E18E"/>
    <w:rsid w:val="20E4A66E"/>
    <w:rsid w:val="20E7F604"/>
    <w:rsid w:val="210A2AA7"/>
    <w:rsid w:val="2110056D"/>
    <w:rsid w:val="21139657"/>
    <w:rsid w:val="211EF8C0"/>
    <w:rsid w:val="211F9F01"/>
    <w:rsid w:val="21262A3F"/>
    <w:rsid w:val="212FEE9A"/>
    <w:rsid w:val="212FF01E"/>
    <w:rsid w:val="2169D061"/>
    <w:rsid w:val="2169FF4E"/>
    <w:rsid w:val="216A1A41"/>
    <w:rsid w:val="21781BB5"/>
    <w:rsid w:val="21A4AEA3"/>
    <w:rsid w:val="21BE46A9"/>
    <w:rsid w:val="21C3E754"/>
    <w:rsid w:val="21C68028"/>
    <w:rsid w:val="21CD2D99"/>
    <w:rsid w:val="21CF4757"/>
    <w:rsid w:val="21D13F3F"/>
    <w:rsid w:val="21DB9ACF"/>
    <w:rsid w:val="21E737F3"/>
    <w:rsid w:val="21E97297"/>
    <w:rsid w:val="21FC321B"/>
    <w:rsid w:val="22051707"/>
    <w:rsid w:val="22227B89"/>
    <w:rsid w:val="222F0C03"/>
    <w:rsid w:val="22345CDB"/>
    <w:rsid w:val="223ABA52"/>
    <w:rsid w:val="2244474F"/>
    <w:rsid w:val="224CA7A9"/>
    <w:rsid w:val="2251A0CB"/>
    <w:rsid w:val="22582884"/>
    <w:rsid w:val="2267DCAC"/>
    <w:rsid w:val="226C7718"/>
    <w:rsid w:val="2284C399"/>
    <w:rsid w:val="2292EE07"/>
    <w:rsid w:val="22B47229"/>
    <w:rsid w:val="22CE42B2"/>
    <w:rsid w:val="22D4ECBC"/>
    <w:rsid w:val="22DF141B"/>
    <w:rsid w:val="22E15E2A"/>
    <w:rsid w:val="22E8D9B5"/>
    <w:rsid w:val="22ECAD2B"/>
    <w:rsid w:val="23017CA5"/>
    <w:rsid w:val="230C1135"/>
    <w:rsid w:val="2311FDB6"/>
    <w:rsid w:val="23144593"/>
    <w:rsid w:val="2333FCBB"/>
    <w:rsid w:val="233D4465"/>
    <w:rsid w:val="233EC7AA"/>
    <w:rsid w:val="23511A26"/>
    <w:rsid w:val="23741180"/>
    <w:rsid w:val="237512AC"/>
    <w:rsid w:val="2380FC1E"/>
    <w:rsid w:val="238A6D58"/>
    <w:rsid w:val="23B14D4D"/>
    <w:rsid w:val="23B732DD"/>
    <w:rsid w:val="23CB5601"/>
    <w:rsid w:val="23DD3218"/>
    <w:rsid w:val="23E042C2"/>
    <w:rsid w:val="23E8DA94"/>
    <w:rsid w:val="23E992A3"/>
    <w:rsid w:val="23EA84B0"/>
    <w:rsid w:val="23F27236"/>
    <w:rsid w:val="23F3AD3A"/>
    <w:rsid w:val="23F83DCC"/>
    <w:rsid w:val="23FFEB40"/>
    <w:rsid w:val="24001E7B"/>
    <w:rsid w:val="2419834D"/>
    <w:rsid w:val="242E3FF8"/>
    <w:rsid w:val="244511BD"/>
    <w:rsid w:val="244A3BE2"/>
    <w:rsid w:val="244BBC5B"/>
    <w:rsid w:val="24561FD5"/>
    <w:rsid w:val="245DA4EA"/>
    <w:rsid w:val="246A2096"/>
    <w:rsid w:val="2478A699"/>
    <w:rsid w:val="2485C2B9"/>
    <w:rsid w:val="248DC4AB"/>
    <w:rsid w:val="24AE1193"/>
    <w:rsid w:val="24B80078"/>
    <w:rsid w:val="24BFB4AB"/>
    <w:rsid w:val="24E99088"/>
    <w:rsid w:val="2515A13C"/>
    <w:rsid w:val="251A5E62"/>
    <w:rsid w:val="2549B093"/>
    <w:rsid w:val="25551320"/>
    <w:rsid w:val="25763FAC"/>
    <w:rsid w:val="2595C685"/>
    <w:rsid w:val="259F01FD"/>
    <w:rsid w:val="259FF388"/>
    <w:rsid w:val="25A751C9"/>
    <w:rsid w:val="25A769F9"/>
    <w:rsid w:val="25AC0560"/>
    <w:rsid w:val="25B27578"/>
    <w:rsid w:val="25B51739"/>
    <w:rsid w:val="25CC66B3"/>
    <w:rsid w:val="25E93D0E"/>
    <w:rsid w:val="25F36FE8"/>
    <w:rsid w:val="2605F0F7"/>
    <w:rsid w:val="261A1D70"/>
    <w:rsid w:val="2621A20A"/>
    <w:rsid w:val="262F81B2"/>
    <w:rsid w:val="263634E5"/>
    <w:rsid w:val="2648F767"/>
    <w:rsid w:val="266B85FF"/>
    <w:rsid w:val="267F07DF"/>
    <w:rsid w:val="2683C935"/>
    <w:rsid w:val="2688BAE8"/>
    <w:rsid w:val="269C359E"/>
    <w:rsid w:val="26B62EC3"/>
    <w:rsid w:val="26B9999B"/>
    <w:rsid w:val="26C67FF8"/>
    <w:rsid w:val="26D1712C"/>
    <w:rsid w:val="26DD3757"/>
    <w:rsid w:val="26F0BFD2"/>
    <w:rsid w:val="26F2BC8F"/>
    <w:rsid w:val="26F462A6"/>
    <w:rsid w:val="26FACEE6"/>
    <w:rsid w:val="270BE991"/>
    <w:rsid w:val="270F5EE4"/>
    <w:rsid w:val="27222572"/>
    <w:rsid w:val="2730C17F"/>
    <w:rsid w:val="2736B886"/>
    <w:rsid w:val="273FE83B"/>
    <w:rsid w:val="2747D5C1"/>
    <w:rsid w:val="274F5F0A"/>
    <w:rsid w:val="2757F8CC"/>
    <w:rsid w:val="276F7292"/>
    <w:rsid w:val="276FABEE"/>
    <w:rsid w:val="27752013"/>
    <w:rsid w:val="27819CAB"/>
    <w:rsid w:val="27850D6F"/>
    <w:rsid w:val="27898315"/>
    <w:rsid w:val="278B57C1"/>
    <w:rsid w:val="27A21981"/>
    <w:rsid w:val="27A67C79"/>
    <w:rsid w:val="27B0936E"/>
    <w:rsid w:val="27B228A5"/>
    <w:rsid w:val="27D22066"/>
    <w:rsid w:val="27D4EDC8"/>
    <w:rsid w:val="27D8767D"/>
    <w:rsid w:val="27DE8A07"/>
    <w:rsid w:val="28040AE1"/>
    <w:rsid w:val="281E3C2F"/>
    <w:rsid w:val="28215D44"/>
    <w:rsid w:val="2824A249"/>
    <w:rsid w:val="282DA7D0"/>
    <w:rsid w:val="282DAC60"/>
    <w:rsid w:val="283ED449"/>
    <w:rsid w:val="28462B2B"/>
    <w:rsid w:val="284E280E"/>
    <w:rsid w:val="286F9C93"/>
    <w:rsid w:val="288C2AD4"/>
    <w:rsid w:val="288CB3E2"/>
    <w:rsid w:val="288F23D0"/>
    <w:rsid w:val="2893A259"/>
    <w:rsid w:val="2896FB43"/>
    <w:rsid w:val="28973381"/>
    <w:rsid w:val="28A7A043"/>
    <w:rsid w:val="28A98543"/>
    <w:rsid w:val="28C20CF4"/>
    <w:rsid w:val="28D0C720"/>
    <w:rsid w:val="28D288E7"/>
    <w:rsid w:val="28E83993"/>
    <w:rsid w:val="28F44EB0"/>
    <w:rsid w:val="2901C7A2"/>
    <w:rsid w:val="29208FFE"/>
    <w:rsid w:val="2920AA52"/>
    <w:rsid w:val="293218A7"/>
    <w:rsid w:val="2932B16E"/>
    <w:rsid w:val="2935A83F"/>
    <w:rsid w:val="293E2CC8"/>
    <w:rsid w:val="296F8AC0"/>
    <w:rsid w:val="2976E602"/>
    <w:rsid w:val="29790BDD"/>
    <w:rsid w:val="2980B2A6"/>
    <w:rsid w:val="298DCE82"/>
    <w:rsid w:val="298DE943"/>
    <w:rsid w:val="299CEE67"/>
    <w:rsid w:val="29A37A6D"/>
    <w:rsid w:val="29B37702"/>
    <w:rsid w:val="29B5D797"/>
    <w:rsid w:val="29CEFFF4"/>
    <w:rsid w:val="29D2D410"/>
    <w:rsid w:val="29D85C92"/>
    <w:rsid w:val="29D8D91C"/>
    <w:rsid w:val="29DCB815"/>
    <w:rsid w:val="29E74E4B"/>
    <w:rsid w:val="2A1D20BF"/>
    <w:rsid w:val="2A288443"/>
    <w:rsid w:val="2A4C51E9"/>
    <w:rsid w:val="2A525D80"/>
    <w:rsid w:val="2A61B3BA"/>
    <w:rsid w:val="2A62EEBE"/>
    <w:rsid w:val="2A6B4762"/>
    <w:rsid w:val="2A6E5243"/>
    <w:rsid w:val="2A781F41"/>
    <w:rsid w:val="2A7EFAE8"/>
    <w:rsid w:val="2A7F7683"/>
    <w:rsid w:val="2A843399"/>
    <w:rsid w:val="2A967FFE"/>
    <w:rsid w:val="2A983F36"/>
    <w:rsid w:val="2ABCAE31"/>
    <w:rsid w:val="2AE19278"/>
    <w:rsid w:val="2AF04FA8"/>
    <w:rsid w:val="2AF23390"/>
    <w:rsid w:val="2AFF161A"/>
    <w:rsid w:val="2B13B284"/>
    <w:rsid w:val="2B273CE0"/>
    <w:rsid w:val="2B29DB2D"/>
    <w:rsid w:val="2B30EADD"/>
    <w:rsid w:val="2B46C376"/>
    <w:rsid w:val="2B5B5AA1"/>
    <w:rsid w:val="2B6AD92E"/>
    <w:rsid w:val="2B748E74"/>
    <w:rsid w:val="2B76750B"/>
    <w:rsid w:val="2B797B76"/>
    <w:rsid w:val="2B798A2E"/>
    <w:rsid w:val="2B8FF995"/>
    <w:rsid w:val="2BA812F4"/>
    <w:rsid w:val="2BB1FEFD"/>
    <w:rsid w:val="2BBBB45A"/>
    <w:rsid w:val="2BDA6F82"/>
    <w:rsid w:val="2BDA8283"/>
    <w:rsid w:val="2BE6C036"/>
    <w:rsid w:val="2BE72920"/>
    <w:rsid w:val="2BF2BBB7"/>
    <w:rsid w:val="2C01981C"/>
    <w:rsid w:val="2C2910E9"/>
    <w:rsid w:val="2C347526"/>
    <w:rsid w:val="2C4C2832"/>
    <w:rsid w:val="2C75327B"/>
    <w:rsid w:val="2C7AA6F2"/>
    <w:rsid w:val="2C7BCAF6"/>
    <w:rsid w:val="2C80F526"/>
    <w:rsid w:val="2C825A54"/>
    <w:rsid w:val="2C83D0EC"/>
    <w:rsid w:val="2C89E07C"/>
    <w:rsid w:val="2CB3C713"/>
    <w:rsid w:val="2CBB5B0A"/>
    <w:rsid w:val="2CC2F6D0"/>
    <w:rsid w:val="2CCCBAC5"/>
    <w:rsid w:val="2CD0E503"/>
    <w:rsid w:val="2CD48F29"/>
    <w:rsid w:val="2CDF1CFE"/>
    <w:rsid w:val="2CE8F60D"/>
    <w:rsid w:val="2CEC1BDB"/>
    <w:rsid w:val="2CEE53D1"/>
    <w:rsid w:val="2D277B85"/>
    <w:rsid w:val="2D2A4137"/>
    <w:rsid w:val="2D31C34C"/>
    <w:rsid w:val="2D3234D7"/>
    <w:rsid w:val="2D49DC28"/>
    <w:rsid w:val="2D54C181"/>
    <w:rsid w:val="2D602505"/>
    <w:rsid w:val="2D63A42A"/>
    <w:rsid w:val="2D66D9A0"/>
    <w:rsid w:val="2D76947D"/>
    <w:rsid w:val="2D8681D8"/>
    <w:rsid w:val="2D876F81"/>
    <w:rsid w:val="2D888606"/>
    <w:rsid w:val="2D97951B"/>
    <w:rsid w:val="2DA3EA3C"/>
    <w:rsid w:val="2DA65CF2"/>
    <w:rsid w:val="2DAC44A0"/>
    <w:rsid w:val="2DB1C932"/>
    <w:rsid w:val="2DC4199A"/>
    <w:rsid w:val="2DD5C9D6"/>
    <w:rsid w:val="2DE72CCF"/>
    <w:rsid w:val="2DE8319B"/>
    <w:rsid w:val="2E091962"/>
    <w:rsid w:val="2E29A468"/>
    <w:rsid w:val="2E2F41F0"/>
    <w:rsid w:val="2E368B90"/>
    <w:rsid w:val="2E3A954D"/>
    <w:rsid w:val="2E3C4AB8"/>
    <w:rsid w:val="2E4C293F"/>
    <w:rsid w:val="2E6715C5"/>
    <w:rsid w:val="2E6E0AB0"/>
    <w:rsid w:val="2E8094A0"/>
    <w:rsid w:val="2E849A14"/>
    <w:rsid w:val="2E9AFD46"/>
    <w:rsid w:val="2EB5DC3F"/>
    <w:rsid w:val="2EBD4795"/>
    <w:rsid w:val="2ED3CF68"/>
    <w:rsid w:val="2ED55D1B"/>
    <w:rsid w:val="2EDC4F91"/>
    <w:rsid w:val="2EE4295C"/>
    <w:rsid w:val="2EE4619B"/>
    <w:rsid w:val="2EEAAD56"/>
    <w:rsid w:val="2EFBF566"/>
    <w:rsid w:val="2F037FF7"/>
    <w:rsid w:val="2F0D8F0B"/>
    <w:rsid w:val="2F221649"/>
    <w:rsid w:val="2F27D606"/>
    <w:rsid w:val="2F2A5C79"/>
    <w:rsid w:val="2F40FCDC"/>
    <w:rsid w:val="2F4F9DF8"/>
    <w:rsid w:val="2F9CCB74"/>
    <w:rsid w:val="2F9E0114"/>
    <w:rsid w:val="2FA4E9C3"/>
    <w:rsid w:val="2FA85EC0"/>
    <w:rsid w:val="2FAF499A"/>
    <w:rsid w:val="2FB2BBE9"/>
    <w:rsid w:val="2FC5FEAB"/>
    <w:rsid w:val="2FD144B8"/>
    <w:rsid w:val="2FE12239"/>
    <w:rsid w:val="2FE1CF58"/>
    <w:rsid w:val="2FF69716"/>
    <w:rsid w:val="300C2FEB"/>
    <w:rsid w:val="3026639C"/>
    <w:rsid w:val="302A4CF9"/>
    <w:rsid w:val="302AA25F"/>
    <w:rsid w:val="3072A9D2"/>
    <w:rsid w:val="30789433"/>
    <w:rsid w:val="3080DE50"/>
    <w:rsid w:val="308DC0F6"/>
    <w:rsid w:val="309AEC66"/>
    <w:rsid w:val="30B7C9BA"/>
    <w:rsid w:val="30B7CCE1"/>
    <w:rsid w:val="30C3A667"/>
    <w:rsid w:val="30D659F3"/>
    <w:rsid w:val="30E12CC4"/>
    <w:rsid w:val="30E5D68B"/>
    <w:rsid w:val="30E8B939"/>
    <w:rsid w:val="30FFF2DE"/>
    <w:rsid w:val="310772A6"/>
    <w:rsid w:val="310D1EDF"/>
    <w:rsid w:val="313D64A1"/>
    <w:rsid w:val="314F8F3D"/>
    <w:rsid w:val="31509124"/>
    <w:rsid w:val="31533C34"/>
    <w:rsid w:val="3164A6C0"/>
    <w:rsid w:val="318B6862"/>
    <w:rsid w:val="31B83562"/>
    <w:rsid w:val="31D5F12F"/>
    <w:rsid w:val="31DBE1F7"/>
    <w:rsid w:val="31E92FF6"/>
    <w:rsid w:val="31EB201A"/>
    <w:rsid w:val="31F50A54"/>
    <w:rsid w:val="31FF3B19"/>
    <w:rsid w:val="3204AC52"/>
    <w:rsid w:val="3209B12B"/>
    <w:rsid w:val="323B83AE"/>
    <w:rsid w:val="323F493D"/>
    <w:rsid w:val="32429A65"/>
    <w:rsid w:val="324FEE1D"/>
    <w:rsid w:val="3270AA5B"/>
    <w:rsid w:val="32792F40"/>
    <w:rsid w:val="32829AE2"/>
    <w:rsid w:val="328736CF"/>
    <w:rsid w:val="328A8868"/>
    <w:rsid w:val="32A3AB51"/>
    <w:rsid w:val="32A9287C"/>
    <w:rsid w:val="32AEBF4C"/>
    <w:rsid w:val="32B8562C"/>
    <w:rsid w:val="32BC6227"/>
    <w:rsid w:val="32C250D9"/>
    <w:rsid w:val="32C58D77"/>
    <w:rsid w:val="32D9D550"/>
    <w:rsid w:val="32DC8A85"/>
    <w:rsid w:val="32E0E873"/>
    <w:rsid w:val="32E3911C"/>
    <w:rsid w:val="32E64697"/>
    <w:rsid w:val="32EB37AD"/>
    <w:rsid w:val="33340BBE"/>
    <w:rsid w:val="3336A665"/>
    <w:rsid w:val="3343F693"/>
    <w:rsid w:val="334C4B54"/>
    <w:rsid w:val="335044C4"/>
    <w:rsid w:val="335CB9DD"/>
    <w:rsid w:val="33624321"/>
    <w:rsid w:val="33A2D1BD"/>
    <w:rsid w:val="33B1A814"/>
    <w:rsid w:val="33B804B2"/>
    <w:rsid w:val="33C40305"/>
    <w:rsid w:val="33CBC310"/>
    <w:rsid w:val="33D7540F"/>
    <w:rsid w:val="33D887D2"/>
    <w:rsid w:val="340B5AA5"/>
    <w:rsid w:val="340DFEE3"/>
    <w:rsid w:val="34193086"/>
    <w:rsid w:val="343CDDB7"/>
    <w:rsid w:val="3444B43B"/>
    <w:rsid w:val="3452986C"/>
    <w:rsid w:val="3457B321"/>
    <w:rsid w:val="345AC2D9"/>
    <w:rsid w:val="34649DF9"/>
    <w:rsid w:val="346F7B41"/>
    <w:rsid w:val="34751961"/>
    <w:rsid w:val="34935255"/>
    <w:rsid w:val="349F6328"/>
    <w:rsid w:val="34B31460"/>
    <w:rsid w:val="34CD03AD"/>
    <w:rsid w:val="34DB4310"/>
    <w:rsid w:val="34DFA10E"/>
    <w:rsid w:val="34E032EB"/>
    <w:rsid w:val="34E0750D"/>
    <w:rsid w:val="34F145EF"/>
    <w:rsid w:val="34F7911F"/>
    <w:rsid w:val="35038C37"/>
    <w:rsid w:val="3503DCE1"/>
    <w:rsid w:val="350EFCA9"/>
    <w:rsid w:val="3519986B"/>
    <w:rsid w:val="351AF51A"/>
    <w:rsid w:val="35221E00"/>
    <w:rsid w:val="3522C0DC"/>
    <w:rsid w:val="352EA24B"/>
    <w:rsid w:val="35338087"/>
    <w:rsid w:val="3539D038"/>
    <w:rsid w:val="353D07C6"/>
    <w:rsid w:val="3560042D"/>
    <w:rsid w:val="35732470"/>
    <w:rsid w:val="359E45A5"/>
    <w:rsid w:val="35A2CEA8"/>
    <w:rsid w:val="35ACEC38"/>
    <w:rsid w:val="35ADDA96"/>
    <w:rsid w:val="35B1B464"/>
    <w:rsid w:val="35BA3BA4"/>
    <w:rsid w:val="35C0A1E3"/>
    <w:rsid w:val="35C663BC"/>
    <w:rsid w:val="35CE0A16"/>
    <w:rsid w:val="35D2F35F"/>
    <w:rsid w:val="35EAB3C4"/>
    <w:rsid w:val="35F161F1"/>
    <w:rsid w:val="36013582"/>
    <w:rsid w:val="36188935"/>
    <w:rsid w:val="3626AD57"/>
    <w:rsid w:val="363B3389"/>
    <w:rsid w:val="364EFD81"/>
    <w:rsid w:val="36567632"/>
    <w:rsid w:val="36630532"/>
    <w:rsid w:val="36659C1E"/>
    <w:rsid w:val="36756955"/>
    <w:rsid w:val="368542A2"/>
    <w:rsid w:val="36887903"/>
    <w:rsid w:val="3698B6A6"/>
    <w:rsid w:val="369ED7DB"/>
    <w:rsid w:val="36ABE325"/>
    <w:rsid w:val="36AF450B"/>
    <w:rsid w:val="36BCE89F"/>
    <w:rsid w:val="36BDEE61"/>
    <w:rsid w:val="36D4DEDB"/>
    <w:rsid w:val="36E156F2"/>
    <w:rsid w:val="36E69FA9"/>
    <w:rsid w:val="36EFB307"/>
    <w:rsid w:val="36F1C3B5"/>
    <w:rsid w:val="36F323CB"/>
    <w:rsid w:val="36F32B72"/>
    <w:rsid w:val="36FBD48E"/>
    <w:rsid w:val="37051E7E"/>
    <w:rsid w:val="370C56C5"/>
    <w:rsid w:val="37129BBF"/>
    <w:rsid w:val="372DAF0C"/>
    <w:rsid w:val="3732E7EB"/>
    <w:rsid w:val="373F7111"/>
    <w:rsid w:val="3745269D"/>
    <w:rsid w:val="37498B70"/>
    <w:rsid w:val="374D09DF"/>
    <w:rsid w:val="374D84C5"/>
    <w:rsid w:val="374F393E"/>
    <w:rsid w:val="3768DE26"/>
    <w:rsid w:val="37A19E94"/>
    <w:rsid w:val="37A860BB"/>
    <w:rsid w:val="37B4F25D"/>
    <w:rsid w:val="37BFD2A8"/>
    <w:rsid w:val="37ECC27F"/>
    <w:rsid w:val="37EEC6E7"/>
    <w:rsid w:val="37FDFB78"/>
    <w:rsid w:val="3814E724"/>
    <w:rsid w:val="38255FDD"/>
    <w:rsid w:val="3833D87A"/>
    <w:rsid w:val="383B2B4E"/>
    <w:rsid w:val="3844EF77"/>
    <w:rsid w:val="38570B7E"/>
    <w:rsid w:val="385911B6"/>
    <w:rsid w:val="3859BEC2"/>
    <w:rsid w:val="385FF69C"/>
    <w:rsid w:val="3873963B"/>
    <w:rsid w:val="3874A888"/>
    <w:rsid w:val="388BE187"/>
    <w:rsid w:val="3894F969"/>
    <w:rsid w:val="38AAC532"/>
    <w:rsid w:val="38AC4A6E"/>
    <w:rsid w:val="38BFCC8E"/>
    <w:rsid w:val="38C2DB9F"/>
    <w:rsid w:val="38C63467"/>
    <w:rsid w:val="38DED485"/>
    <w:rsid w:val="38E870C4"/>
    <w:rsid w:val="38F16DC8"/>
    <w:rsid w:val="38F68BD0"/>
    <w:rsid w:val="39265AD5"/>
    <w:rsid w:val="393F3250"/>
    <w:rsid w:val="39427AAC"/>
    <w:rsid w:val="3953B894"/>
    <w:rsid w:val="39664A81"/>
    <w:rsid w:val="39681156"/>
    <w:rsid w:val="39916240"/>
    <w:rsid w:val="399E0FA7"/>
    <w:rsid w:val="39AA8CF7"/>
    <w:rsid w:val="39AD91E8"/>
    <w:rsid w:val="39B69C4A"/>
    <w:rsid w:val="39BB49E7"/>
    <w:rsid w:val="39BDCE1D"/>
    <w:rsid w:val="39BF84F5"/>
    <w:rsid w:val="39C34747"/>
    <w:rsid w:val="39C8FC53"/>
    <w:rsid w:val="39CB5894"/>
    <w:rsid w:val="39CF7382"/>
    <w:rsid w:val="39D99464"/>
    <w:rsid w:val="39DF571F"/>
    <w:rsid w:val="39E0918C"/>
    <w:rsid w:val="39EB1CB0"/>
    <w:rsid w:val="39EDBEE7"/>
    <w:rsid w:val="39EDC94D"/>
    <w:rsid w:val="39F0425F"/>
    <w:rsid w:val="39F3FE47"/>
    <w:rsid w:val="39FE05CF"/>
    <w:rsid w:val="3A03D457"/>
    <w:rsid w:val="3A1A66EB"/>
    <w:rsid w:val="3A1CDBE5"/>
    <w:rsid w:val="3A2A2D60"/>
    <w:rsid w:val="3A34739C"/>
    <w:rsid w:val="3A3A1763"/>
    <w:rsid w:val="3A4121B1"/>
    <w:rsid w:val="3A44E8C0"/>
    <w:rsid w:val="3A4A36B1"/>
    <w:rsid w:val="3A5EAC00"/>
    <w:rsid w:val="3A63B6AB"/>
    <w:rsid w:val="3A67D7B1"/>
    <w:rsid w:val="3A68235C"/>
    <w:rsid w:val="3A6A7C7C"/>
    <w:rsid w:val="3A71F109"/>
    <w:rsid w:val="3A749547"/>
    <w:rsid w:val="3A78BA71"/>
    <w:rsid w:val="3A7E165A"/>
    <w:rsid w:val="3A87568B"/>
    <w:rsid w:val="3A8DACC7"/>
    <w:rsid w:val="3A959A4D"/>
    <w:rsid w:val="3A9FB878"/>
    <w:rsid w:val="3AB06F22"/>
    <w:rsid w:val="3AD1CA5C"/>
    <w:rsid w:val="3AEBFA58"/>
    <w:rsid w:val="3AF6DA94"/>
    <w:rsid w:val="3B07DA72"/>
    <w:rsid w:val="3B0A0E57"/>
    <w:rsid w:val="3B13D0E4"/>
    <w:rsid w:val="3B2DFD9A"/>
    <w:rsid w:val="3B2FB21B"/>
    <w:rsid w:val="3B343C19"/>
    <w:rsid w:val="3B36D956"/>
    <w:rsid w:val="3B3B48B6"/>
    <w:rsid w:val="3B51250C"/>
    <w:rsid w:val="3B571A48"/>
    <w:rsid w:val="3B5F17A8"/>
    <w:rsid w:val="3B7B2780"/>
    <w:rsid w:val="3B97FDC4"/>
    <w:rsid w:val="3BA2518E"/>
    <w:rsid w:val="3BA7D466"/>
    <w:rsid w:val="3BC30F46"/>
    <w:rsid w:val="3BC90DF5"/>
    <w:rsid w:val="3BD18793"/>
    <w:rsid w:val="3BD28B62"/>
    <w:rsid w:val="3BD5241A"/>
    <w:rsid w:val="3BDCF212"/>
    <w:rsid w:val="3BE01BA3"/>
    <w:rsid w:val="3BE265AE"/>
    <w:rsid w:val="3BE3EB30"/>
    <w:rsid w:val="3BE8DEA3"/>
    <w:rsid w:val="3C0FE618"/>
    <w:rsid w:val="3C1DEDD4"/>
    <w:rsid w:val="3C207B02"/>
    <w:rsid w:val="3C25188D"/>
    <w:rsid w:val="3C2D0CB0"/>
    <w:rsid w:val="3C350BE5"/>
    <w:rsid w:val="3C3D045A"/>
    <w:rsid w:val="3C3FBEFE"/>
    <w:rsid w:val="3C4411FA"/>
    <w:rsid w:val="3C5B30E5"/>
    <w:rsid w:val="3C7A5E46"/>
    <w:rsid w:val="3C87CAB9"/>
    <w:rsid w:val="3CAE4D43"/>
    <w:rsid w:val="3CB48FE4"/>
    <w:rsid w:val="3CBEA7FF"/>
    <w:rsid w:val="3CD8F50B"/>
    <w:rsid w:val="3CE94171"/>
    <w:rsid w:val="3CEE0350"/>
    <w:rsid w:val="3CF2EAA9"/>
    <w:rsid w:val="3CF32812"/>
    <w:rsid w:val="3CFAE809"/>
    <w:rsid w:val="3D2E1977"/>
    <w:rsid w:val="3D4641CA"/>
    <w:rsid w:val="3D4D360D"/>
    <w:rsid w:val="3D535ABD"/>
    <w:rsid w:val="3D7D221D"/>
    <w:rsid w:val="3D87E274"/>
    <w:rsid w:val="3D93C2FF"/>
    <w:rsid w:val="3D9BC185"/>
    <w:rsid w:val="3DAB7022"/>
    <w:rsid w:val="3DABB679"/>
    <w:rsid w:val="3DB9BE35"/>
    <w:rsid w:val="3DC2F762"/>
    <w:rsid w:val="3DCD3B0F"/>
    <w:rsid w:val="3DE071D4"/>
    <w:rsid w:val="3E05E33F"/>
    <w:rsid w:val="3E0D84ED"/>
    <w:rsid w:val="3E15EBCF"/>
    <w:rsid w:val="3E1D201F"/>
    <w:rsid w:val="3E45ACED"/>
    <w:rsid w:val="3E54C82C"/>
    <w:rsid w:val="3E659E5C"/>
    <w:rsid w:val="3E6ACC3C"/>
    <w:rsid w:val="3E6BE975"/>
    <w:rsid w:val="3E70EA7F"/>
    <w:rsid w:val="3E8F02B7"/>
    <w:rsid w:val="3E8FACE1"/>
    <w:rsid w:val="3E9BA303"/>
    <w:rsid w:val="3EA78A48"/>
    <w:rsid w:val="3EB9107C"/>
    <w:rsid w:val="3EBD14B1"/>
    <w:rsid w:val="3EC03D88"/>
    <w:rsid w:val="3EC58C21"/>
    <w:rsid w:val="3EC9AB4A"/>
    <w:rsid w:val="3ED073C6"/>
    <w:rsid w:val="3ED208F2"/>
    <w:rsid w:val="3F0E2DF2"/>
    <w:rsid w:val="3F0FFC07"/>
    <w:rsid w:val="3F1B6C3D"/>
    <w:rsid w:val="3F47F3A7"/>
    <w:rsid w:val="3F51392C"/>
    <w:rsid w:val="3F629997"/>
    <w:rsid w:val="3F66EFFE"/>
    <w:rsid w:val="3F74A51C"/>
    <w:rsid w:val="3F7F905E"/>
    <w:rsid w:val="3F81312E"/>
    <w:rsid w:val="3F87DC75"/>
    <w:rsid w:val="3F8C4E51"/>
    <w:rsid w:val="3FB858B7"/>
    <w:rsid w:val="3FCAE48D"/>
    <w:rsid w:val="3FDE632C"/>
    <w:rsid w:val="3FE525AB"/>
    <w:rsid w:val="3FED7468"/>
    <w:rsid w:val="3FEFB87C"/>
    <w:rsid w:val="40051AF6"/>
    <w:rsid w:val="40157301"/>
    <w:rsid w:val="4018AA88"/>
    <w:rsid w:val="40269715"/>
    <w:rsid w:val="402CF20A"/>
    <w:rsid w:val="4048E5BB"/>
    <w:rsid w:val="40577D7B"/>
    <w:rsid w:val="40825868"/>
    <w:rsid w:val="4087F8C9"/>
    <w:rsid w:val="40933B4B"/>
    <w:rsid w:val="40940E70"/>
    <w:rsid w:val="409486D2"/>
    <w:rsid w:val="4098E57C"/>
    <w:rsid w:val="409D919D"/>
    <w:rsid w:val="40AFE2CA"/>
    <w:rsid w:val="40B2CA44"/>
    <w:rsid w:val="40B39354"/>
    <w:rsid w:val="40C39657"/>
    <w:rsid w:val="40D7D66F"/>
    <w:rsid w:val="40EB8C5A"/>
    <w:rsid w:val="40ED5C6D"/>
    <w:rsid w:val="40FE69F8"/>
    <w:rsid w:val="410F8844"/>
    <w:rsid w:val="4116A6CF"/>
    <w:rsid w:val="414F5463"/>
    <w:rsid w:val="415C80AD"/>
    <w:rsid w:val="4177990D"/>
    <w:rsid w:val="419055F5"/>
    <w:rsid w:val="4196C441"/>
    <w:rsid w:val="41A12E02"/>
    <w:rsid w:val="41B0059D"/>
    <w:rsid w:val="41C0B7B1"/>
    <w:rsid w:val="41DE3449"/>
    <w:rsid w:val="41E46BDE"/>
    <w:rsid w:val="41EC3913"/>
    <w:rsid w:val="420A6B78"/>
    <w:rsid w:val="42177F77"/>
    <w:rsid w:val="4235C219"/>
    <w:rsid w:val="423C61B4"/>
    <w:rsid w:val="4255DEA1"/>
    <w:rsid w:val="425BE14E"/>
    <w:rsid w:val="426B14F5"/>
    <w:rsid w:val="4272E996"/>
    <w:rsid w:val="4279405C"/>
    <w:rsid w:val="428A8E2D"/>
    <w:rsid w:val="428CA90F"/>
    <w:rsid w:val="42AF4A04"/>
    <w:rsid w:val="42B57E40"/>
    <w:rsid w:val="42CEE84E"/>
    <w:rsid w:val="42D30E45"/>
    <w:rsid w:val="42DC61C1"/>
    <w:rsid w:val="42E1EA42"/>
    <w:rsid w:val="42E7A610"/>
    <w:rsid w:val="42EC00F8"/>
    <w:rsid w:val="4302EFD2"/>
    <w:rsid w:val="43031445"/>
    <w:rsid w:val="430CF906"/>
    <w:rsid w:val="430D6682"/>
    <w:rsid w:val="431523FD"/>
    <w:rsid w:val="431558EE"/>
    <w:rsid w:val="43264005"/>
    <w:rsid w:val="433AC400"/>
    <w:rsid w:val="4350395F"/>
    <w:rsid w:val="43553432"/>
    <w:rsid w:val="4357ABBB"/>
    <w:rsid w:val="43599EBD"/>
    <w:rsid w:val="43643286"/>
    <w:rsid w:val="4388491D"/>
    <w:rsid w:val="43A6FE7F"/>
    <w:rsid w:val="43B1A41B"/>
    <w:rsid w:val="43B50DB2"/>
    <w:rsid w:val="43B793A7"/>
    <w:rsid w:val="43B8907D"/>
    <w:rsid w:val="43C41649"/>
    <w:rsid w:val="43C876FF"/>
    <w:rsid w:val="43D1927A"/>
    <w:rsid w:val="43E4EB95"/>
    <w:rsid w:val="43E9FEE7"/>
    <w:rsid w:val="43EAB93C"/>
    <w:rsid w:val="43F12B72"/>
    <w:rsid w:val="43FEEC56"/>
    <w:rsid w:val="440168B1"/>
    <w:rsid w:val="440476BE"/>
    <w:rsid w:val="44117592"/>
    <w:rsid w:val="441FDD05"/>
    <w:rsid w:val="4421B809"/>
    <w:rsid w:val="442E38D1"/>
    <w:rsid w:val="442E60CD"/>
    <w:rsid w:val="442E8985"/>
    <w:rsid w:val="44325023"/>
    <w:rsid w:val="44327D81"/>
    <w:rsid w:val="443B34B0"/>
    <w:rsid w:val="4484EA68"/>
    <w:rsid w:val="44901515"/>
    <w:rsid w:val="44907BDE"/>
    <w:rsid w:val="4497E34B"/>
    <w:rsid w:val="449DD774"/>
    <w:rsid w:val="449EF148"/>
    <w:rsid w:val="44A6F2F0"/>
    <w:rsid w:val="44A74FD9"/>
    <w:rsid w:val="44AEA257"/>
    <w:rsid w:val="44B4C165"/>
    <w:rsid w:val="44C9F555"/>
    <w:rsid w:val="44D040D6"/>
    <w:rsid w:val="44D07DA2"/>
    <w:rsid w:val="44D435AA"/>
    <w:rsid w:val="44D9C35F"/>
    <w:rsid w:val="44DCED4B"/>
    <w:rsid w:val="44DCF64A"/>
    <w:rsid w:val="44E02C03"/>
    <w:rsid w:val="44F95460"/>
    <w:rsid w:val="4504A495"/>
    <w:rsid w:val="4521FBC4"/>
    <w:rsid w:val="4524197E"/>
    <w:rsid w:val="4561D9E5"/>
    <w:rsid w:val="456E0FFB"/>
    <w:rsid w:val="457106CC"/>
    <w:rsid w:val="457EC3C1"/>
    <w:rsid w:val="458CC75F"/>
    <w:rsid w:val="4593AA8F"/>
    <w:rsid w:val="45945D32"/>
    <w:rsid w:val="45953E2F"/>
    <w:rsid w:val="459FB7B2"/>
    <w:rsid w:val="45AA8A58"/>
    <w:rsid w:val="45B6FB99"/>
    <w:rsid w:val="45CA29DE"/>
    <w:rsid w:val="45CE74C6"/>
    <w:rsid w:val="45E1ACE5"/>
    <w:rsid w:val="45EA4CD3"/>
    <w:rsid w:val="45F889E0"/>
    <w:rsid w:val="45F9BCE1"/>
    <w:rsid w:val="45FB6146"/>
    <w:rsid w:val="4612950A"/>
    <w:rsid w:val="4615BC16"/>
    <w:rsid w:val="461E70ED"/>
    <w:rsid w:val="46202582"/>
    <w:rsid w:val="4626E660"/>
    <w:rsid w:val="46279A3B"/>
    <w:rsid w:val="4628A130"/>
    <w:rsid w:val="46292E12"/>
    <w:rsid w:val="462CBFF3"/>
    <w:rsid w:val="46331C8A"/>
    <w:rsid w:val="46353B6A"/>
    <w:rsid w:val="4639A7D5"/>
    <w:rsid w:val="463A2CA3"/>
    <w:rsid w:val="463AA447"/>
    <w:rsid w:val="4642A28D"/>
    <w:rsid w:val="465EC4E0"/>
    <w:rsid w:val="46639AAF"/>
    <w:rsid w:val="466F222C"/>
    <w:rsid w:val="4683E9EA"/>
    <w:rsid w:val="469E4D4B"/>
    <w:rsid w:val="46AAB1A4"/>
    <w:rsid w:val="46BAAC5B"/>
    <w:rsid w:val="4705DB8B"/>
    <w:rsid w:val="4709E05C"/>
    <w:rsid w:val="470C0A1C"/>
    <w:rsid w:val="471DAFAA"/>
    <w:rsid w:val="4721BD58"/>
    <w:rsid w:val="472A50EE"/>
    <w:rsid w:val="4737D0DE"/>
    <w:rsid w:val="47465AB9"/>
    <w:rsid w:val="4749CE20"/>
    <w:rsid w:val="4765FA3F"/>
    <w:rsid w:val="47679531"/>
    <w:rsid w:val="476E67FB"/>
    <w:rsid w:val="4774D497"/>
    <w:rsid w:val="478BF295"/>
    <w:rsid w:val="4797BF3C"/>
    <w:rsid w:val="47A5B733"/>
    <w:rsid w:val="47AB62D0"/>
    <w:rsid w:val="47ABF97D"/>
    <w:rsid w:val="47B28701"/>
    <w:rsid w:val="47C2B6C1"/>
    <w:rsid w:val="47E83800"/>
    <w:rsid w:val="47EA9777"/>
    <w:rsid w:val="47EB6FF0"/>
    <w:rsid w:val="47ED1621"/>
    <w:rsid w:val="47F35845"/>
    <w:rsid w:val="47F79461"/>
    <w:rsid w:val="4803169C"/>
    <w:rsid w:val="4803FCB4"/>
    <w:rsid w:val="480AD3CF"/>
    <w:rsid w:val="481FBA4B"/>
    <w:rsid w:val="4829079C"/>
    <w:rsid w:val="482D6042"/>
    <w:rsid w:val="483030FD"/>
    <w:rsid w:val="48358F8E"/>
    <w:rsid w:val="483A281A"/>
    <w:rsid w:val="483B11DB"/>
    <w:rsid w:val="4842AAF4"/>
    <w:rsid w:val="48581578"/>
    <w:rsid w:val="4889B8EB"/>
    <w:rsid w:val="48901E26"/>
    <w:rsid w:val="48AE1C83"/>
    <w:rsid w:val="48B1DDCA"/>
    <w:rsid w:val="48BBB177"/>
    <w:rsid w:val="48D6B927"/>
    <w:rsid w:val="48DBCFF2"/>
    <w:rsid w:val="48ECACF6"/>
    <w:rsid w:val="48F293AB"/>
    <w:rsid w:val="4901CAA0"/>
    <w:rsid w:val="49076676"/>
    <w:rsid w:val="490D4A47"/>
    <w:rsid w:val="490FEDB6"/>
    <w:rsid w:val="4914657E"/>
    <w:rsid w:val="4946FE59"/>
    <w:rsid w:val="4956E794"/>
    <w:rsid w:val="495D0A23"/>
    <w:rsid w:val="495F3AFD"/>
    <w:rsid w:val="49667409"/>
    <w:rsid w:val="4966DDF3"/>
    <w:rsid w:val="49775DE3"/>
    <w:rsid w:val="497C5F69"/>
    <w:rsid w:val="4982C07E"/>
    <w:rsid w:val="4995DF0B"/>
    <w:rsid w:val="49AC1F27"/>
    <w:rsid w:val="49BB8AAC"/>
    <w:rsid w:val="49D29079"/>
    <w:rsid w:val="49E39A99"/>
    <w:rsid w:val="49EBF4FF"/>
    <w:rsid w:val="49F11980"/>
    <w:rsid w:val="49F12B89"/>
    <w:rsid w:val="49F4B4F4"/>
    <w:rsid w:val="49FC1DBE"/>
    <w:rsid w:val="4A14CC9B"/>
    <w:rsid w:val="4A14E1EF"/>
    <w:rsid w:val="4A29CA5F"/>
    <w:rsid w:val="4A41811E"/>
    <w:rsid w:val="4A5B502F"/>
    <w:rsid w:val="4A5F3301"/>
    <w:rsid w:val="4A60C10D"/>
    <w:rsid w:val="4A70B8F7"/>
    <w:rsid w:val="4A73D371"/>
    <w:rsid w:val="4A798F08"/>
    <w:rsid w:val="4A85100C"/>
    <w:rsid w:val="4A887D57"/>
    <w:rsid w:val="4A8B3DC6"/>
    <w:rsid w:val="4AA3D091"/>
    <w:rsid w:val="4AB3220E"/>
    <w:rsid w:val="4ABF3E32"/>
    <w:rsid w:val="4AC4782E"/>
    <w:rsid w:val="4AD2F676"/>
    <w:rsid w:val="4AE1CD51"/>
    <w:rsid w:val="4AE2DBF4"/>
    <w:rsid w:val="4AE8F5C5"/>
    <w:rsid w:val="4AF22E1B"/>
    <w:rsid w:val="4AF47D7B"/>
    <w:rsid w:val="4B05042C"/>
    <w:rsid w:val="4B1C426A"/>
    <w:rsid w:val="4B27EBE9"/>
    <w:rsid w:val="4B3C3981"/>
    <w:rsid w:val="4B3EC6BD"/>
    <w:rsid w:val="4B892F91"/>
    <w:rsid w:val="4B9FF68F"/>
    <w:rsid w:val="4BB60129"/>
    <w:rsid w:val="4BB61AD2"/>
    <w:rsid w:val="4BB73A57"/>
    <w:rsid w:val="4BC3EAD9"/>
    <w:rsid w:val="4BD919CD"/>
    <w:rsid w:val="4BE04850"/>
    <w:rsid w:val="4BF01E9E"/>
    <w:rsid w:val="4BF301B2"/>
    <w:rsid w:val="4BFB0362"/>
    <w:rsid w:val="4C058244"/>
    <w:rsid w:val="4C1B5E3A"/>
    <w:rsid w:val="4C1FAE75"/>
    <w:rsid w:val="4C244DB8"/>
    <w:rsid w:val="4C2957AB"/>
    <w:rsid w:val="4C38FA7B"/>
    <w:rsid w:val="4C3C258E"/>
    <w:rsid w:val="4C438109"/>
    <w:rsid w:val="4C610661"/>
    <w:rsid w:val="4C62746B"/>
    <w:rsid w:val="4C631609"/>
    <w:rsid w:val="4C6676D3"/>
    <w:rsid w:val="4C6DD8CC"/>
    <w:rsid w:val="4C750603"/>
    <w:rsid w:val="4C79B89A"/>
    <w:rsid w:val="4C80A1BE"/>
    <w:rsid w:val="4C8383D8"/>
    <w:rsid w:val="4C8E8856"/>
    <w:rsid w:val="4C944D9D"/>
    <w:rsid w:val="4C9C8445"/>
    <w:rsid w:val="4CB4155B"/>
    <w:rsid w:val="4CDD985B"/>
    <w:rsid w:val="4D06A563"/>
    <w:rsid w:val="4D0900B1"/>
    <w:rsid w:val="4D295D65"/>
    <w:rsid w:val="4D2B9146"/>
    <w:rsid w:val="4D314733"/>
    <w:rsid w:val="4D4A2FB7"/>
    <w:rsid w:val="4D5F60BC"/>
    <w:rsid w:val="4D710C8C"/>
    <w:rsid w:val="4D7C14A5"/>
    <w:rsid w:val="4D8E2BE3"/>
    <w:rsid w:val="4D8E44F9"/>
    <w:rsid w:val="4D915FA1"/>
    <w:rsid w:val="4D92073A"/>
    <w:rsid w:val="4D973BC7"/>
    <w:rsid w:val="4D987F04"/>
    <w:rsid w:val="4D9B46EA"/>
    <w:rsid w:val="4DA152A5"/>
    <w:rsid w:val="4DAA9C2A"/>
    <w:rsid w:val="4DAED3D8"/>
    <w:rsid w:val="4DB6B9A2"/>
    <w:rsid w:val="4DC8B8BE"/>
    <w:rsid w:val="4DE1404D"/>
    <w:rsid w:val="4DE35ED9"/>
    <w:rsid w:val="4DE9214E"/>
    <w:rsid w:val="4DF61113"/>
    <w:rsid w:val="4DF7B241"/>
    <w:rsid w:val="4DFDC118"/>
    <w:rsid w:val="4E0D5E35"/>
    <w:rsid w:val="4E212E37"/>
    <w:rsid w:val="4E287B5B"/>
    <w:rsid w:val="4E29D0C3"/>
    <w:rsid w:val="4E2EDCB8"/>
    <w:rsid w:val="4E49F0A3"/>
    <w:rsid w:val="4E6FD51E"/>
    <w:rsid w:val="4E7F9A07"/>
    <w:rsid w:val="4E924430"/>
    <w:rsid w:val="4E991C1B"/>
    <w:rsid w:val="4EA831BD"/>
    <w:rsid w:val="4EADAA2E"/>
    <w:rsid w:val="4EAE3B3B"/>
    <w:rsid w:val="4EB8EBA2"/>
    <w:rsid w:val="4EB99BFA"/>
    <w:rsid w:val="4EC761A7"/>
    <w:rsid w:val="4EC8DE0A"/>
    <w:rsid w:val="4ED20D82"/>
    <w:rsid w:val="4ED2CC3A"/>
    <w:rsid w:val="4ED9204A"/>
    <w:rsid w:val="4EDFD5E9"/>
    <w:rsid w:val="4EFA64AD"/>
    <w:rsid w:val="4EFB311D"/>
    <w:rsid w:val="4F013F18"/>
    <w:rsid w:val="4F04BC6E"/>
    <w:rsid w:val="4F0A25F2"/>
    <w:rsid w:val="4F1FD28C"/>
    <w:rsid w:val="4F339A37"/>
    <w:rsid w:val="4F432FB6"/>
    <w:rsid w:val="4F46DBFB"/>
    <w:rsid w:val="4F4A1B13"/>
    <w:rsid w:val="4F4B1176"/>
    <w:rsid w:val="4F582E9C"/>
    <w:rsid w:val="4F663C4F"/>
    <w:rsid w:val="4F8AF492"/>
    <w:rsid w:val="4F904A01"/>
    <w:rsid w:val="4F96EE7D"/>
    <w:rsid w:val="4FA5B600"/>
    <w:rsid w:val="4FA7C154"/>
    <w:rsid w:val="4FC56C4B"/>
    <w:rsid w:val="4FDC7FC4"/>
    <w:rsid w:val="4FE89527"/>
    <w:rsid w:val="4FF41FBF"/>
    <w:rsid w:val="4FFA4217"/>
    <w:rsid w:val="4FFE7663"/>
    <w:rsid w:val="5015391D"/>
    <w:rsid w:val="5017A439"/>
    <w:rsid w:val="5022DB83"/>
    <w:rsid w:val="5031D8A3"/>
    <w:rsid w:val="504A8CD3"/>
    <w:rsid w:val="5062D6AC"/>
    <w:rsid w:val="507A7F69"/>
    <w:rsid w:val="507B1C21"/>
    <w:rsid w:val="5089771B"/>
    <w:rsid w:val="508C1D4A"/>
    <w:rsid w:val="5090703A"/>
    <w:rsid w:val="5097017E"/>
    <w:rsid w:val="509D683D"/>
    <w:rsid w:val="50C3E38C"/>
    <w:rsid w:val="50D15406"/>
    <w:rsid w:val="50D2D42F"/>
    <w:rsid w:val="50EDD03E"/>
    <w:rsid w:val="5114A95F"/>
    <w:rsid w:val="512339C3"/>
    <w:rsid w:val="51289D5E"/>
    <w:rsid w:val="512A35D8"/>
    <w:rsid w:val="512F6076"/>
    <w:rsid w:val="51326012"/>
    <w:rsid w:val="5139F33B"/>
    <w:rsid w:val="514AED56"/>
    <w:rsid w:val="51583B9B"/>
    <w:rsid w:val="51640EA0"/>
    <w:rsid w:val="51699907"/>
    <w:rsid w:val="516AA97B"/>
    <w:rsid w:val="51833504"/>
    <w:rsid w:val="519E2A57"/>
    <w:rsid w:val="51B82F1C"/>
    <w:rsid w:val="51BEA99C"/>
    <w:rsid w:val="51BEAF0B"/>
    <w:rsid w:val="51C413C0"/>
    <w:rsid w:val="51D71ECE"/>
    <w:rsid w:val="51DDE94E"/>
    <w:rsid w:val="51E14B9D"/>
    <w:rsid w:val="51E5731B"/>
    <w:rsid w:val="51F59A31"/>
    <w:rsid w:val="520850B5"/>
    <w:rsid w:val="520CA621"/>
    <w:rsid w:val="520FFCB0"/>
    <w:rsid w:val="52133205"/>
    <w:rsid w:val="5219D12E"/>
    <w:rsid w:val="522E41EA"/>
    <w:rsid w:val="523EDAB1"/>
    <w:rsid w:val="524BFA3C"/>
    <w:rsid w:val="524DC3B2"/>
    <w:rsid w:val="5254FA63"/>
    <w:rsid w:val="525EB49C"/>
    <w:rsid w:val="52610472"/>
    <w:rsid w:val="526A0E3B"/>
    <w:rsid w:val="526DDF03"/>
    <w:rsid w:val="52729983"/>
    <w:rsid w:val="52772B74"/>
    <w:rsid w:val="52879E8C"/>
    <w:rsid w:val="5293ABE2"/>
    <w:rsid w:val="5295DFA8"/>
    <w:rsid w:val="529A641E"/>
    <w:rsid w:val="529E9B1C"/>
    <w:rsid w:val="52A07BDB"/>
    <w:rsid w:val="52A4709B"/>
    <w:rsid w:val="52A86972"/>
    <w:rsid w:val="52B2AB0C"/>
    <w:rsid w:val="52BD5365"/>
    <w:rsid w:val="52BE5ECE"/>
    <w:rsid w:val="52C7EAC3"/>
    <w:rsid w:val="52CA572E"/>
    <w:rsid w:val="52CD5196"/>
    <w:rsid w:val="52D5D98F"/>
    <w:rsid w:val="52DFB94E"/>
    <w:rsid w:val="52E7772F"/>
    <w:rsid w:val="52F631C0"/>
    <w:rsid w:val="52F6D15C"/>
    <w:rsid w:val="5303DA04"/>
    <w:rsid w:val="530BC014"/>
    <w:rsid w:val="530E5DAB"/>
    <w:rsid w:val="53168A7D"/>
    <w:rsid w:val="53212595"/>
    <w:rsid w:val="532CDF24"/>
    <w:rsid w:val="5331D1B3"/>
    <w:rsid w:val="5363F8FC"/>
    <w:rsid w:val="536787E2"/>
    <w:rsid w:val="53784235"/>
    <w:rsid w:val="5390C69F"/>
    <w:rsid w:val="5396DF2A"/>
    <w:rsid w:val="53A1FD38"/>
    <w:rsid w:val="53A2B5FA"/>
    <w:rsid w:val="53B2BCE3"/>
    <w:rsid w:val="53CE34D6"/>
    <w:rsid w:val="53D231D8"/>
    <w:rsid w:val="53EFC277"/>
    <w:rsid w:val="53F06262"/>
    <w:rsid w:val="540651A4"/>
    <w:rsid w:val="5407E094"/>
    <w:rsid w:val="54226324"/>
    <w:rsid w:val="54230888"/>
    <w:rsid w:val="542E70E1"/>
    <w:rsid w:val="543C92B6"/>
    <w:rsid w:val="543D888F"/>
    <w:rsid w:val="5449B86C"/>
    <w:rsid w:val="5452A05D"/>
    <w:rsid w:val="545798EF"/>
    <w:rsid w:val="545AABB3"/>
    <w:rsid w:val="545BBB69"/>
    <w:rsid w:val="54609CF9"/>
    <w:rsid w:val="547786EE"/>
    <w:rsid w:val="547BF061"/>
    <w:rsid w:val="547DF07F"/>
    <w:rsid w:val="5480B7EF"/>
    <w:rsid w:val="549056A0"/>
    <w:rsid w:val="549D7A81"/>
    <w:rsid w:val="54A70742"/>
    <w:rsid w:val="54C921E8"/>
    <w:rsid w:val="54CEFE8A"/>
    <w:rsid w:val="54D090B6"/>
    <w:rsid w:val="54D3F9D0"/>
    <w:rsid w:val="54DE3639"/>
    <w:rsid w:val="54EEF376"/>
    <w:rsid w:val="54EFCFDE"/>
    <w:rsid w:val="54F202B8"/>
    <w:rsid w:val="54F4A5B1"/>
    <w:rsid w:val="54F64CA6"/>
    <w:rsid w:val="550F6816"/>
    <w:rsid w:val="55141296"/>
    <w:rsid w:val="553091B5"/>
    <w:rsid w:val="553C193F"/>
    <w:rsid w:val="554078B9"/>
    <w:rsid w:val="554FF06B"/>
    <w:rsid w:val="555F5BC6"/>
    <w:rsid w:val="555FBD43"/>
    <w:rsid w:val="5560B7C2"/>
    <w:rsid w:val="5564C02D"/>
    <w:rsid w:val="556A597E"/>
    <w:rsid w:val="55783FAC"/>
    <w:rsid w:val="557F93BC"/>
    <w:rsid w:val="559AF55C"/>
    <w:rsid w:val="55A22205"/>
    <w:rsid w:val="55A7CF2B"/>
    <w:rsid w:val="55B91F11"/>
    <w:rsid w:val="55B9C3EE"/>
    <w:rsid w:val="55E39AAE"/>
    <w:rsid w:val="55EA0F99"/>
    <w:rsid w:val="55F8EA88"/>
    <w:rsid w:val="5609DDFF"/>
    <w:rsid w:val="562836DC"/>
    <w:rsid w:val="56367437"/>
    <w:rsid w:val="5637CABC"/>
    <w:rsid w:val="563C2D4D"/>
    <w:rsid w:val="563F9DFA"/>
    <w:rsid w:val="56420940"/>
    <w:rsid w:val="5645AB8B"/>
    <w:rsid w:val="56507C0A"/>
    <w:rsid w:val="566469C1"/>
    <w:rsid w:val="567B8BD6"/>
    <w:rsid w:val="567ED36D"/>
    <w:rsid w:val="568AC3D7"/>
    <w:rsid w:val="569BA54F"/>
    <w:rsid w:val="569E2276"/>
    <w:rsid w:val="56A2A807"/>
    <w:rsid w:val="56AB0A2A"/>
    <w:rsid w:val="56B47115"/>
    <w:rsid w:val="56BB95A2"/>
    <w:rsid w:val="56D2CD88"/>
    <w:rsid w:val="56D91EF6"/>
    <w:rsid w:val="56DCA28D"/>
    <w:rsid w:val="56F996FB"/>
    <w:rsid w:val="570339EC"/>
    <w:rsid w:val="570AC52C"/>
    <w:rsid w:val="5720F0EC"/>
    <w:rsid w:val="57242972"/>
    <w:rsid w:val="5724DD4A"/>
    <w:rsid w:val="572AE471"/>
    <w:rsid w:val="572B41BB"/>
    <w:rsid w:val="5750A963"/>
    <w:rsid w:val="575E2E45"/>
    <w:rsid w:val="5763335E"/>
    <w:rsid w:val="5764DA50"/>
    <w:rsid w:val="5765E1D5"/>
    <w:rsid w:val="577323C1"/>
    <w:rsid w:val="57738B29"/>
    <w:rsid w:val="5780E217"/>
    <w:rsid w:val="57816D41"/>
    <w:rsid w:val="57A32632"/>
    <w:rsid w:val="57A8F4EA"/>
    <w:rsid w:val="57C1B708"/>
    <w:rsid w:val="57C90873"/>
    <w:rsid w:val="57DCF8E6"/>
    <w:rsid w:val="57E422EC"/>
    <w:rsid w:val="57F07FC2"/>
    <w:rsid w:val="57F24964"/>
    <w:rsid w:val="57F6DBDA"/>
    <w:rsid w:val="58064950"/>
    <w:rsid w:val="5811851D"/>
    <w:rsid w:val="58175C37"/>
    <w:rsid w:val="581E5694"/>
    <w:rsid w:val="5822B61E"/>
    <w:rsid w:val="58258451"/>
    <w:rsid w:val="58371919"/>
    <w:rsid w:val="5843571F"/>
    <w:rsid w:val="584F2BFB"/>
    <w:rsid w:val="585008F3"/>
    <w:rsid w:val="5850D892"/>
    <w:rsid w:val="5860F139"/>
    <w:rsid w:val="586BED11"/>
    <w:rsid w:val="5872AEDB"/>
    <w:rsid w:val="589C17A5"/>
    <w:rsid w:val="58AC703C"/>
    <w:rsid w:val="58B1C33F"/>
    <w:rsid w:val="58B23364"/>
    <w:rsid w:val="58C48D55"/>
    <w:rsid w:val="58E18857"/>
    <w:rsid w:val="58E96062"/>
    <w:rsid w:val="58EA0F28"/>
    <w:rsid w:val="58F03D9D"/>
    <w:rsid w:val="58F06458"/>
    <w:rsid w:val="58F2C4C9"/>
    <w:rsid w:val="59051875"/>
    <w:rsid w:val="5907E878"/>
    <w:rsid w:val="590D8890"/>
    <w:rsid w:val="592248E1"/>
    <w:rsid w:val="592C8F9A"/>
    <w:rsid w:val="593C9A1B"/>
    <w:rsid w:val="593EFAB0"/>
    <w:rsid w:val="597057F5"/>
    <w:rsid w:val="5970EBA4"/>
    <w:rsid w:val="5988A871"/>
    <w:rsid w:val="59A219B1"/>
    <w:rsid w:val="59A270F3"/>
    <w:rsid w:val="59A93C3C"/>
    <w:rsid w:val="59B79BDE"/>
    <w:rsid w:val="59BE867F"/>
    <w:rsid w:val="59C816D4"/>
    <w:rsid w:val="59CFB8FC"/>
    <w:rsid w:val="59DD87FC"/>
    <w:rsid w:val="59DF2780"/>
    <w:rsid w:val="59F71497"/>
    <w:rsid w:val="59FB80BB"/>
    <w:rsid w:val="5A0FE253"/>
    <w:rsid w:val="5A0FE851"/>
    <w:rsid w:val="5A11E6ED"/>
    <w:rsid w:val="5A13A0F8"/>
    <w:rsid w:val="5A1D6238"/>
    <w:rsid w:val="5A1FCBC3"/>
    <w:rsid w:val="5A33D0A6"/>
    <w:rsid w:val="5A4A6BB9"/>
    <w:rsid w:val="5A4C954C"/>
    <w:rsid w:val="5A5927E9"/>
    <w:rsid w:val="5A67F0AC"/>
    <w:rsid w:val="5A74FE10"/>
    <w:rsid w:val="5A95B1A3"/>
    <w:rsid w:val="5AA72F74"/>
    <w:rsid w:val="5AAF9701"/>
    <w:rsid w:val="5AB2BB7F"/>
    <w:rsid w:val="5AB72A60"/>
    <w:rsid w:val="5AC096D4"/>
    <w:rsid w:val="5AC273BE"/>
    <w:rsid w:val="5AC30743"/>
    <w:rsid w:val="5AC7ADF5"/>
    <w:rsid w:val="5AD216F7"/>
    <w:rsid w:val="5AF8ED9C"/>
    <w:rsid w:val="5AFF9824"/>
    <w:rsid w:val="5B03D2BF"/>
    <w:rsid w:val="5B06FE63"/>
    <w:rsid w:val="5B21EC8E"/>
    <w:rsid w:val="5B308622"/>
    <w:rsid w:val="5B323F7E"/>
    <w:rsid w:val="5B3C2FAD"/>
    <w:rsid w:val="5B3D9994"/>
    <w:rsid w:val="5B421B4E"/>
    <w:rsid w:val="5B4AFFD0"/>
    <w:rsid w:val="5B50D443"/>
    <w:rsid w:val="5B548B71"/>
    <w:rsid w:val="5B5AD59A"/>
    <w:rsid w:val="5B5E51F1"/>
    <w:rsid w:val="5B696072"/>
    <w:rsid w:val="5B6D7ED7"/>
    <w:rsid w:val="5B7EDB59"/>
    <w:rsid w:val="5B807191"/>
    <w:rsid w:val="5B8ACDF7"/>
    <w:rsid w:val="5B933717"/>
    <w:rsid w:val="5B960A9E"/>
    <w:rsid w:val="5B9DD0FA"/>
    <w:rsid w:val="5BA2A292"/>
    <w:rsid w:val="5BBFBF58"/>
    <w:rsid w:val="5BC6BF9B"/>
    <w:rsid w:val="5BDD43BD"/>
    <w:rsid w:val="5BE198F9"/>
    <w:rsid w:val="5BF2B5F1"/>
    <w:rsid w:val="5BFE5594"/>
    <w:rsid w:val="5C116389"/>
    <w:rsid w:val="5C30C9C9"/>
    <w:rsid w:val="5C3A569E"/>
    <w:rsid w:val="5C42C9C0"/>
    <w:rsid w:val="5C4B93E8"/>
    <w:rsid w:val="5C5A081C"/>
    <w:rsid w:val="5C5E441F"/>
    <w:rsid w:val="5C71183F"/>
    <w:rsid w:val="5C83EBA9"/>
    <w:rsid w:val="5CAD4277"/>
    <w:rsid w:val="5CB4ED0F"/>
    <w:rsid w:val="5CBDEA1D"/>
    <w:rsid w:val="5CC77F77"/>
    <w:rsid w:val="5CC8EA1F"/>
    <w:rsid w:val="5CD106F6"/>
    <w:rsid w:val="5CD4C77D"/>
    <w:rsid w:val="5CE0DCFE"/>
    <w:rsid w:val="5CE63303"/>
    <w:rsid w:val="5CF62741"/>
    <w:rsid w:val="5CFA055B"/>
    <w:rsid w:val="5D07C8A8"/>
    <w:rsid w:val="5D17ED81"/>
    <w:rsid w:val="5D18CF03"/>
    <w:rsid w:val="5D2FC64B"/>
    <w:rsid w:val="5D3023DA"/>
    <w:rsid w:val="5D452FD5"/>
    <w:rsid w:val="5D478315"/>
    <w:rsid w:val="5D583EBD"/>
    <w:rsid w:val="5D5D12DD"/>
    <w:rsid w:val="5D5D4893"/>
    <w:rsid w:val="5D7027C4"/>
    <w:rsid w:val="5D761D4D"/>
    <w:rsid w:val="5D763883"/>
    <w:rsid w:val="5D7D695A"/>
    <w:rsid w:val="5D7D720C"/>
    <w:rsid w:val="5D844978"/>
    <w:rsid w:val="5D93CF30"/>
    <w:rsid w:val="5DA4BE8B"/>
    <w:rsid w:val="5DCE3777"/>
    <w:rsid w:val="5E009984"/>
    <w:rsid w:val="5E0203CD"/>
    <w:rsid w:val="5E126518"/>
    <w:rsid w:val="5E1BF947"/>
    <w:rsid w:val="5E26BEE3"/>
    <w:rsid w:val="5E333BDD"/>
    <w:rsid w:val="5E3E1927"/>
    <w:rsid w:val="5E4E5153"/>
    <w:rsid w:val="5E59BA7E"/>
    <w:rsid w:val="5E5D82A7"/>
    <w:rsid w:val="5E669DCA"/>
    <w:rsid w:val="5E66E187"/>
    <w:rsid w:val="5E6F6F47"/>
    <w:rsid w:val="5E83C6D4"/>
    <w:rsid w:val="5E916C20"/>
    <w:rsid w:val="5E980591"/>
    <w:rsid w:val="5E9D3213"/>
    <w:rsid w:val="5EBB1254"/>
    <w:rsid w:val="5ECD3A06"/>
    <w:rsid w:val="5EDA846B"/>
    <w:rsid w:val="5EEA7CBA"/>
    <w:rsid w:val="5EEAA227"/>
    <w:rsid w:val="5EF31213"/>
    <w:rsid w:val="5EF7601A"/>
    <w:rsid w:val="5EF79CDC"/>
    <w:rsid w:val="5F0194C4"/>
    <w:rsid w:val="5F18170D"/>
    <w:rsid w:val="5F1CD205"/>
    <w:rsid w:val="5F2B23B9"/>
    <w:rsid w:val="5F35F656"/>
    <w:rsid w:val="5F46762A"/>
    <w:rsid w:val="5F4C665F"/>
    <w:rsid w:val="5F51BFD1"/>
    <w:rsid w:val="5F51FD50"/>
    <w:rsid w:val="5F6922C6"/>
    <w:rsid w:val="5F6AD3B3"/>
    <w:rsid w:val="5F6F7554"/>
    <w:rsid w:val="5F818D13"/>
    <w:rsid w:val="5F849673"/>
    <w:rsid w:val="5F8E0393"/>
    <w:rsid w:val="5F8EDD64"/>
    <w:rsid w:val="5F8EFCC8"/>
    <w:rsid w:val="5F9E843F"/>
    <w:rsid w:val="5FA11CC1"/>
    <w:rsid w:val="5FA55A72"/>
    <w:rsid w:val="5FA6B49C"/>
    <w:rsid w:val="5FAE3579"/>
    <w:rsid w:val="5FB13AEE"/>
    <w:rsid w:val="5FB2AAE0"/>
    <w:rsid w:val="5FB8155C"/>
    <w:rsid w:val="5FC4D8BE"/>
    <w:rsid w:val="5FD7A3D2"/>
    <w:rsid w:val="5FE59094"/>
    <w:rsid w:val="5FEE4BEB"/>
    <w:rsid w:val="5FEF7F15"/>
    <w:rsid w:val="5FF7E832"/>
    <w:rsid w:val="60031025"/>
    <w:rsid w:val="600AF5BC"/>
    <w:rsid w:val="60115B35"/>
    <w:rsid w:val="603C5CC5"/>
    <w:rsid w:val="6040B3E5"/>
    <w:rsid w:val="604CEDAD"/>
    <w:rsid w:val="60604379"/>
    <w:rsid w:val="6060F38B"/>
    <w:rsid w:val="60697DB2"/>
    <w:rsid w:val="60877E84"/>
    <w:rsid w:val="609DBF1B"/>
    <w:rsid w:val="60B512CE"/>
    <w:rsid w:val="60B88316"/>
    <w:rsid w:val="60C90562"/>
    <w:rsid w:val="60D1C6B7"/>
    <w:rsid w:val="60E8326C"/>
    <w:rsid w:val="60EFEAAD"/>
    <w:rsid w:val="60F66586"/>
    <w:rsid w:val="60FD05A1"/>
    <w:rsid w:val="61093045"/>
    <w:rsid w:val="611787A9"/>
    <w:rsid w:val="6127BBA2"/>
    <w:rsid w:val="612BB625"/>
    <w:rsid w:val="612DD442"/>
    <w:rsid w:val="612F2B11"/>
    <w:rsid w:val="6151A4BF"/>
    <w:rsid w:val="615EA2C0"/>
    <w:rsid w:val="617E2D6D"/>
    <w:rsid w:val="61883784"/>
    <w:rsid w:val="618CA96D"/>
    <w:rsid w:val="61985E27"/>
    <w:rsid w:val="61A4A23E"/>
    <w:rsid w:val="61B6E2E7"/>
    <w:rsid w:val="61C99864"/>
    <w:rsid w:val="61D64D49"/>
    <w:rsid w:val="61E8E400"/>
    <w:rsid w:val="61F0C894"/>
    <w:rsid w:val="61F2EA9A"/>
    <w:rsid w:val="61FE8B68"/>
    <w:rsid w:val="6212A6AA"/>
    <w:rsid w:val="6217D4DA"/>
    <w:rsid w:val="6228DC4E"/>
    <w:rsid w:val="6234C170"/>
    <w:rsid w:val="6238AF80"/>
    <w:rsid w:val="6243720B"/>
    <w:rsid w:val="62496C9E"/>
    <w:rsid w:val="625174B2"/>
    <w:rsid w:val="62677CB0"/>
    <w:rsid w:val="628402CD"/>
    <w:rsid w:val="6287EC8A"/>
    <w:rsid w:val="628EB38D"/>
    <w:rsid w:val="628FC8CF"/>
    <w:rsid w:val="62986EEC"/>
    <w:rsid w:val="6299FCDF"/>
    <w:rsid w:val="629ADD81"/>
    <w:rsid w:val="62A27475"/>
    <w:rsid w:val="62A42A1D"/>
    <w:rsid w:val="62A81114"/>
    <w:rsid w:val="62A9F98C"/>
    <w:rsid w:val="62ACE8F9"/>
    <w:rsid w:val="62BFC97E"/>
    <w:rsid w:val="62DCFB34"/>
    <w:rsid w:val="62E7E9FE"/>
    <w:rsid w:val="6300D0FB"/>
    <w:rsid w:val="63095A15"/>
    <w:rsid w:val="630AC2FF"/>
    <w:rsid w:val="630CC47E"/>
    <w:rsid w:val="631BE9B3"/>
    <w:rsid w:val="6336C0FB"/>
    <w:rsid w:val="633E9674"/>
    <w:rsid w:val="63501E82"/>
    <w:rsid w:val="635A6B57"/>
    <w:rsid w:val="6361F51A"/>
    <w:rsid w:val="6364C25C"/>
    <w:rsid w:val="636B41E5"/>
    <w:rsid w:val="6370A336"/>
    <w:rsid w:val="63846A42"/>
    <w:rsid w:val="63878AB5"/>
    <w:rsid w:val="638F77A9"/>
    <w:rsid w:val="63A14157"/>
    <w:rsid w:val="63A62BD2"/>
    <w:rsid w:val="63A7C277"/>
    <w:rsid w:val="63A90F8F"/>
    <w:rsid w:val="63B173B1"/>
    <w:rsid w:val="63B95B10"/>
    <w:rsid w:val="63BEF1A6"/>
    <w:rsid w:val="63D47FE1"/>
    <w:rsid w:val="63D55FDD"/>
    <w:rsid w:val="63F8BB98"/>
    <w:rsid w:val="6419EB72"/>
    <w:rsid w:val="6426C94C"/>
    <w:rsid w:val="6431C581"/>
    <w:rsid w:val="6434A663"/>
    <w:rsid w:val="644A41DF"/>
    <w:rsid w:val="645B99DF"/>
    <w:rsid w:val="6489862E"/>
    <w:rsid w:val="64932851"/>
    <w:rsid w:val="649363C9"/>
    <w:rsid w:val="6496E8F3"/>
    <w:rsid w:val="649A259F"/>
    <w:rsid w:val="64ABF226"/>
    <w:rsid w:val="64AFBC29"/>
    <w:rsid w:val="64C44A2F"/>
    <w:rsid w:val="64E42DC7"/>
    <w:rsid w:val="64F2C7EB"/>
    <w:rsid w:val="64F36042"/>
    <w:rsid w:val="64F3DC69"/>
    <w:rsid w:val="64F9EEDD"/>
    <w:rsid w:val="6500A21B"/>
    <w:rsid w:val="65067C11"/>
    <w:rsid w:val="65216993"/>
    <w:rsid w:val="65220D62"/>
    <w:rsid w:val="6522F574"/>
    <w:rsid w:val="652F4542"/>
    <w:rsid w:val="653223E6"/>
    <w:rsid w:val="654570B2"/>
    <w:rsid w:val="655294FA"/>
    <w:rsid w:val="6556DED8"/>
    <w:rsid w:val="65A9F087"/>
    <w:rsid w:val="65B77968"/>
    <w:rsid w:val="65BC3AAC"/>
    <w:rsid w:val="65C6544F"/>
    <w:rsid w:val="65C7F582"/>
    <w:rsid w:val="65D076C4"/>
    <w:rsid w:val="65DCEA39"/>
    <w:rsid w:val="65E7D0A6"/>
    <w:rsid w:val="65E8B48B"/>
    <w:rsid w:val="65EC760A"/>
    <w:rsid w:val="65FAC302"/>
    <w:rsid w:val="65FAE128"/>
    <w:rsid w:val="6601E1AD"/>
    <w:rsid w:val="6601F783"/>
    <w:rsid w:val="6612B9D0"/>
    <w:rsid w:val="66144D7D"/>
    <w:rsid w:val="66194144"/>
    <w:rsid w:val="663588BA"/>
    <w:rsid w:val="664D2858"/>
    <w:rsid w:val="6658E5EA"/>
    <w:rsid w:val="665EC099"/>
    <w:rsid w:val="666E8166"/>
    <w:rsid w:val="66708850"/>
    <w:rsid w:val="667356C4"/>
    <w:rsid w:val="6673EAAC"/>
    <w:rsid w:val="667D42BA"/>
    <w:rsid w:val="6683E12A"/>
    <w:rsid w:val="66972BC7"/>
    <w:rsid w:val="66A1C409"/>
    <w:rsid w:val="66BDDDC3"/>
    <w:rsid w:val="66BF93C8"/>
    <w:rsid w:val="66D70991"/>
    <w:rsid w:val="66F1B6B2"/>
    <w:rsid w:val="66F8E958"/>
    <w:rsid w:val="66FB6D4E"/>
    <w:rsid w:val="6704C0F3"/>
    <w:rsid w:val="6709FBB5"/>
    <w:rsid w:val="67245452"/>
    <w:rsid w:val="672CB32F"/>
    <w:rsid w:val="6730C73B"/>
    <w:rsid w:val="67321D99"/>
    <w:rsid w:val="6749EA48"/>
    <w:rsid w:val="674E47F8"/>
    <w:rsid w:val="6753A9A3"/>
    <w:rsid w:val="676A5684"/>
    <w:rsid w:val="67753901"/>
    <w:rsid w:val="6777A41D"/>
    <w:rsid w:val="6778BA9A"/>
    <w:rsid w:val="6781E2A1"/>
    <w:rsid w:val="678EDB24"/>
    <w:rsid w:val="678F37C9"/>
    <w:rsid w:val="67933AA1"/>
    <w:rsid w:val="67974583"/>
    <w:rsid w:val="679E4DE9"/>
    <w:rsid w:val="67ABE98B"/>
    <w:rsid w:val="67BEF920"/>
    <w:rsid w:val="67D18301"/>
    <w:rsid w:val="67DD8887"/>
    <w:rsid w:val="67E434A0"/>
    <w:rsid w:val="680748BB"/>
    <w:rsid w:val="6815D35F"/>
    <w:rsid w:val="6823D32F"/>
    <w:rsid w:val="6825810E"/>
    <w:rsid w:val="682C5993"/>
    <w:rsid w:val="6835A6E4"/>
    <w:rsid w:val="6838968A"/>
    <w:rsid w:val="684DD75D"/>
    <w:rsid w:val="68516694"/>
    <w:rsid w:val="68572446"/>
    <w:rsid w:val="68582584"/>
    <w:rsid w:val="685D0B96"/>
    <w:rsid w:val="686095C3"/>
    <w:rsid w:val="68799CF5"/>
    <w:rsid w:val="689971F3"/>
    <w:rsid w:val="68998E32"/>
    <w:rsid w:val="689B12C3"/>
    <w:rsid w:val="689C9390"/>
    <w:rsid w:val="689E8113"/>
    <w:rsid w:val="68A8D100"/>
    <w:rsid w:val="68C01C01"/>
    <w:rsid w:val="68C2E73A"/>
    <w:rsid w:val="68D85DF4"/>
    <w:rsid w:val="68D8FB3B"/>
    <w:rsid w:val="68D93B33"/>
    <w:rsid w:val="68DB4761"/>
    <w:rsid w:val="68E144B1"/>
    <w:rsid w:val="68F4B399"/>
    <w:rsid w:val="6907D659"/>
    <w:rsid w:val="69175298"/>
    <w:rsid w:val="691DB302"/>
    <w:rsid w:val="693B9401"/>
    <w:rsid w:val="696D5362"/>
    <w:rsid w:val="6988315A"/>
    <w:rsid w:val="698EBD40"/>
    <w:rsid w:val="6990E63F"/>
    <w:rsid w:val="6994F8CB"/>
    <w:rsid w:val="69AC2CA8"/>
    <w:rsid w:val="69B6B73E"/>
    <w:rsid w:val="69BADC62"/>
    <w:rsid w:val="69C57D31"/>
    <w:rsid w:val="69D964CB"/>
    <w:rsid w:val="69DFCC51"/>
    <w:rsid w:val="69F0FACA"/>
    <w:rsid w:val="69F31653"/>
    <w:rsid w:val="6A01B812"/>
    <w:rsid w:val="6A0B61C8"/>
    <w:rsid w:val="6A1E6F5F"/>
    <w:rsid w:val="6A350273"/>
    <w:rsid w:val="6A4177AB"/>
    <w:rsid w:val="6A44A161"/>
    <w:rsid w:val="6A52C540"/>
    <w:rsid w:val="6A5BF514"/>
    <w:rsid w:val="6A638901"/>
    <w:rsid w:val="6A67B707"/>
    <w:rsid w:val="6A6E597D"/>
    <w:rsid w:val="6A737DFE"/>
    <w:rsid w:val="6A774798"/>
    <w:rsid w:val="6A812393"/>
    <w:rsid w:val="6A879CFE"/>
    <w:rsid w:val="6A93FE7F"/>
    <w:rsid w:val="6AA2AA12"/>
    <w:rsid w:val="6AB05B5C"/>
    <w:rsid w:val="6AB68077"/>
    <w:rsid w:val="6ABCD8B4"/>
    <w:rsid w:val="6ABF0C60"/>
    <w:rsid w:val="6AC0E11F"/>
    <w:rsid w:val="6AC81C92"/>
    <w:rsid w:val="6AEC5499"/>
    <w:rsid w:val="6B12BCC7"/>
    <w:rsid w:val="6B156440"/>
    <w:rsid w:val="6B2DBBBE"/>
    <w:rsid w:val="6B3BC0DB"/>
    <w:rsid w:val="6B50B3DD"/>
    <w:rsid w:val="6B6A771D"/>
    <w:rsid w:val="6B8571A8"/>
    <w:rsid w:val="6B903044"/>
    <w:rsid w:val="6B9AA41F"/>
    <w:rsid w:val="6B9B669C"/>
    <w:rsid w:val="6BA94139"/>
    <w:rsid w:val="6BC1D67E"/>
    <w:rsid w:val="6BC57262"/>
    <w:rsid w:val="6BC96C13"/>
    <w:rsid w:val="6BD4102E"/>
    <w:rsid w:val="6BD84BCB"/>
    <w:rsid w:val="6C08E222"/>
    <w:rsid w:val="6C09DB0E"/>
    <w:rsid w:val="6C0B27A7"/>
    <w:rsid w:val="6C244D0D"/>
    <w:rsid w:val="6C2698DD"/>
    <w:rsid w:val="6C2F1C0E"/>
    <w:rsid w:val="6C37DCE1"/>
    <w:rsid w:val="6C4C2BBD"/>
    <w:rsid w:val="6C4FCFC2"/>
    <w:rsid w:val="6C706C4F"/>
    <w:rsid w:val="6C793D2B"/>
    <w:rsid w:val="6C8B9EAA"/>
    <w:rsid w:val="6C909199"/>
    <w:rsid w:val="6CB3BEBC"/>
    <w:rsid w:val="6CC0425B"/>
    <w:rsid w:val="6CC8689C"/>
    <w:rsid w:val="6CCC0122"/>
    <w:rsid w:val="6CCCF0CE"/>
    <w:rsid w:val="6CD6F525"/>
    <w:rsid w:val="6CE2606F"/>
    <w:rsid w:val="6CE4BDA2"/>
    <w:rsid w:val="6CF10E70"/>
    <w:rsid w:val="6CF18E43"/>
    <w:rsid w:val="6CFEB7C3"/>
    <w:rsid w:val="6D00E833"/>
    <w:rsid w:val="6D064536"/>
    <w:rsid w:val="6D06477E"/>
    <w:rsid w:val="6D091807"/>
    <w:rsid w:val="6D1960F5"/>
    <w:rsid w:val="6D1BCD60"/>
    <w:rsid w:val="6D1D9DA1"/>
    <w:rsid w:val="6D57F902"/>
    <w:rsid w:val="6D60205C"/>
    <w:rsid w:val="6D623584"/>
    <w:rsid w:val="6D68A308"/>
    <w:rsid w:val="6D6C743E"/>
    <w:rsid w:val="6D83E1B1"/>
    <w:rsid w:val="6D864CCA"/>
    <w:rsid w:val="6DAE0AE9"/>
    <w:rsid w:val="6DB21D74"/>
    <w:rsid w:val="6DBE3578"/>
    <w:rsid w:val="6DC71B38"/>
    <w:rsid w:val="6DCED3C1"/>
    <w:rsid w:val="6DCFF469"/>
    <w:rsid w:val="6DE7ABD3"/>
    <w:rsid w:val="6DE7FC1E"/>
    <w:rsid w:val="6DECE6E1"/>
    <w:rsid w:val="6DF6D7DF"/>
    <w:rsid w:val="6E0E34EB"/>
    <w:rsid w:val="6E19B7A7"/>
    <w:rsid w:val="6E2C26E9"/>
    <w:rsid w:val="6E3228B7"/>
    <w:rsid w:val="6E56ECFE"/>
    <w:rsid w:val="6E6CD2F4"/>
    <w:rsid w:val="6E713B0A"/>
    <w:rsid w:val="6E7CBF17"/>
    <w:rsid w:val="6E80040A"/>
    <w:rsid w:val="6E88549F"/>
    <w:rsid w:val="6EA1500A"/>
    <w:rsid w:val="6EAD58C0"/>
    <w:rsid w:val="6EBDBAAA"/>
    <w:rsid w:val="6EC72C27"/>
    <w:rsid w:val="6EF0CBFF"/>
    <w:rsid w:val="6EFDC835"/>
    <w:rsid w:val="6F02D722"/>
    <w:rsid w:val="6F04EFB2"/>
    <w:rsid w:val="6F09B4BC"/>
    <w:rsid w:val="6F10ED73"/>
    <w:rsid w:val="6F2B0849"/>
    <w:rsid w:val="6F2BCB35"/>
    <w:rsid w:val="6F3EB28B"/>
    <w:rsid w:val="6F3F0D85"/>
    <w:rsid w:val="6F3FD197"/>
    <w:rsid w:val="6F4B4651"/>
    <w:rsid w:val="6F4D69F4"/>
    <w:rsid w:val="6F564FFF"/>
    <w:rsid w:val="6F614FE2"/>
    <w:rsid w:val="6F7E9F04"/>
    <w:rsid w:val="6F7FFED5"/>
    <w:rsid w:val="6FA073B9"/>
    <w:rsid w:val="6FA1B77F"/>
    <w:rsid w:val="6FAA054C"/>
    <w:rsid w:val="6FAC064D"/>
    <w:rsid w:val="6FAEAFC2"/>
    <w:rsid w:val="6FC8325B"/>
    <w:rsid w:val="6FD1F4B8"/>
    <w:rsid w:val="6FD73D70"/>
    <w:rsid w:val="6FE0A094"/>
    <w:rsid w:val="6FF6FC6C"/>
    <w:rsid w:val="7000F0BE"/>
    <w:rsid w:val="7008FABC"/>
    <w:rsid w:val="700B91F2"/>
    <w:rsid w:val="700F90EE"/>
    <w:rsid w:val="70146722"/>
    <w:rsid w:val="7023BD86"/>
    <w:rsid w:val="70322643"/>
    <w:rsid w:val="703428E5"/>
    <w:rsid w:val="7038304D"/>
    <w:rsid w:val="7039864E"/>
    <w:rsid w:val="703DE5F8"/>
    <w:rsid w:val="7051F3A0"/>
    <w:rsid w:val="70530FF7"/>
    <w:rsid w:val="70565B2A"/>
    <w:rsid w:val="705713C4"/>
    <w:rsid w:val="70696F78"/>
    <w:rsid w:val="706CE907"/>
    <w:rsid w:val="707EF3C4"/>
    <w:rsid w:val="7088E18F"/>
    <w:rsid w:val="708A4167"/>
    <w:rsid w:val="708B5B7B"/>
    <w:rsid w:val="7090037F"/>
    <w:rsid w:val="70E1976C"/>
    <w:rsid w:val="70E25B84"/>
    <w:rsid w:val="70E581F0"/>
    <w:rsid w:val="70FADF61"/>
    <w:rsid w:val="71137859"/>
    <w:rsid w:val="71429A8B"/>
    <w:rsid w:val="71493B3B"/>
    <w:rsid w:val="715B9E2D"/>
    <w:rsid w:val="716B91D3"/>
    <w:rsid w:val="716D8EF7"/>
    <w:rsid w:val="719CCF56"/>
    <w:rsid w:val="71A17340"/>
    <w:rsid w:val="71A9D1C1"/>
    <w:rsid w:val="71BFF561"/>
    <w:rsid w:val="71CBE812"/>
    <w:rsid w:val="71CC2B2A"/>
    <w:rsid w:val="71CDC4A0"/>
    <w:rsid w:val="71CE8157"/>
    <w:rsid w:val="71E476B0"/>
    <w:rsid w:val="71FBB53E"/>
    <w:rsid w:val="720B1B49"/>
    <w:rsid w:val="720C3DA9"/>
    <w:rsid w:val="721EFB3E"/>
    <w:rsid w:val="722396A8"/>
    <w:rsid w:val="7223E4B4"/>
    <w:rsid w:val="722657EA"/>
    <w:rsid w:val="7230ED5D"/>
    <w:rsid w:val="7266FE47"/>
    <w:rsid w:val="72858E00"/>
    <w:rsid w:val="7285D2D7"/>
    <w:rsid w:val="729BC54B"/>
    <w:rsid w:val="72A53679"/>
    <w:rsid w:val="72AB67BF"/>
    <w:rsid w:val="72B0F6C6"/>
    <w:rsid w:val="72C0ED96"/>
    <w:rsid w:val="72DE71F4"/>
    <w:rsid w:val="72DEB992"/>
    <w:rsid w:val="72F6A389"/>
    <w:rsid w:val="72FA3F1D"/>
    <w:rsid w:val="73063E8F"/>
    <w:rsid w:val="7306B0C6"/>
    <w:rsid w:val="730B1A2D"/>
    <w:rsid w:val="730C6C25"/>
    <w:rsid w:val="730F92FC"/>
    <w:rsid w:val="7314A2D4"/>
    <w:rsid w:val="73322A1A"/>
    <w:rsid w:val="733344D0"/>
    <w:rsid w:val="733D43A1"/>
    <w:rsid w:val="733F0425"/>
    <w:rsid w:val="7341A18F"/>
    <w:rsid w:val="73511C1F"/>
    <w:rsid w:val="7352FADE"/>
    <w:rsid w:val="735B4AA3"/>
    <w:rsid w:val="736E122C"/>
    <w:rsid w:val="736E2FD2"/>
    <w:rsid w:val="738A6D76"/>
    <w:rsid w:val="739A7B31"/>
    <w:rsid w:val="739B1E27"/>
    <w:rsid w:val="739D67DB"/>
    <w:rsid w:val="73AEF011"/>
    <w:rsid w:val="73C141AE"/>
    <w:rsid w:val="7419382E"/>
    <w:rsid w:val="743932E6"/>
    <w:rsid w:val="7439BA57"/>
    <w:rsid w:val="746AEAED"/>
    <w:rsid w:val="746B49D9"/>
    <w:rsid w:val="7486CBE6"/>
    <w:rsid w:val="74896A9A"/>
    <w:rsid w:val="748EC34E"/>
    <w:rsid w:val="74A4145F"/>
    <w:rsid w:val="74BE15C5"/>
    <w:rsid w:val="74DC20C7"/>
    <w:rsid w:val="74DFC5ED"/>
    <w:rsid w:val="74E09A42"/>
    <w:rsid w:val="74E70D52"/>
    <w:rsid w:val="74EEACC7"/>
    <w:rsid w:val="751A5E68"/>
    <w:rsid w:val="751BBD06"/>
    <w:rsid w:val="75244D88"/>
    <w:rsid w:val="752A29EC"/>
    <w:rsid w:val="75382366"/>
    <w:rsid w:val="753F4693"/>
    <w:rsid w:val="75403620"/>
    <w:rsid w:val="75445570"/>
    <w:rsid w:val="758D6432"/>
    <w:rsid w:val="759E99A0"/>
    <w:rsid w:val="75B2FB05"/>
    <w:rsid w:val="75B5088F"/>
    <w:rsid w:val="75C9AD3A"/>
    <w:rsid w:val="75E3AAB1"/>
    <w:rsid w:val="75E6B910"/>
    <w:rsid w:val="75F5EBB5"/>
    <w:rsid w:val="75FD3B6C"/>
    <w:rsid w:val="760A0F58"/>
    <w:rsid w:val="7617EFF4"/>
    <w:rsid w:val="761DBD85"/>
    <w:rsid w:val="762925AE"/>
    <w:rsid w:val="76298BED"/>
    <w:rsid w:val="762C35A8"/>
    <w:rsid w:val="7632DF6B"/>
    <w:rsid w:val="76378402"/>
    <w:rsid w:val="76485C7A"/>
    <w:rsid w:val="764D1593"/>
    <w:rsid w:val="76575FFE"/>
    <w:rsid w:val="76636D9C"/>
    <w:rsid w:val="766736B6"/>
    <w:rsid w:val="766BF945"/>
    <w:rsid w:val="7674CB1C"/>
    <w:rsid w:val="7674E463"/>
    <w:rsid w:val="768056C1"/>
    <w:rsid w:val="7698927C"/>
    <w:rsid w:val="76A7F3BA"/>
    <w:rsid w:val="76AD7733"/>
    <w:rsid w:val="76BFD44D"/>
    <w:rsid w:val="76C13524"/>
    <w:rsid w:val="76CC034C"/>
    <w:rsid w:val="76E2516C"/>
    <w:rsid w:val="76E828A0"/>
    <w:rsid w:val="76F26C61"/>
    <w:rsid w:val="76F83FC3"/>
    <w:rsid w:val="76FCA620"/>
    <w:rsid w:val="770725C3"/>
    <w:rsid w:val="770E3C18"/>
    <w:rsid w:val="7713DE3C"/>
    <w:rsid w:val="7722D243"/>
    <w:rsid w:val="773CA3FD"/>
    <w:rsid w:val="77410863"/>
    <w:rsid w:val="77459078"/>
    <w:rsid w:val="774A9915"/>
    <w:rsid w:val="774C7CBF"/>
    <w:rsid w:val="7750D8F0"/>
    <w:rsid w:val="7753ADF5"/>
    <w:rsid w:val="7764484B"/>
    <w:rsid w:val="7767DA45"/>
    <w:rsid w:val="776AF440"/>
    <w:rsid w:val="77715B19"/>
    <w:rsid w:val="77749F8A"/>
    <w:rsid w:val="77761F14"/>
    <w:rsid w:val="778491C8"/>
    <w:rsid w:val="77858CE8"/>
    <w:rsid w:val="77C0812E"/>
    <w:rsid w:val="77CE7E53"/>
    <w:rsid w:val="77EAB843"/>
    <w:rsid w:val="77F9789B"/>
    <w:rsid w:val="77FD4126"/>
    <w:rsid w:val="7810B4C4"/>
    <w:rsid w:val="781267B7"/>
    <w:rsid w:val="78280CB3"/>
    <w:rsid w:val="783C2980"/>
    <w:rsid w:val="78471197"/>
    <w:rsid w:val="78516128"/>
    <w:rsid w:val="7853B834"/>
    <w:rsid w:val="7863906C"/>
    <w:rsid w:val="78669DA6"/>
    <w:rsid w:val="787FE872"/>
    <w:rsid w:val="78834CDD"/>
    <w:rsid w:val="7889B284"/>
    <w:rsid w:val="7891C3D5"/>
    <w:rsid w:val="78941024"/>
    <w:rsid w:val="78A22BDB"/>
    <w:rsid w:val="78A8470C"/>
    <w:rsid w:val="78AA22A4"/>
    <w:rsid w:val="78B00C9F"/>
    <w:rsid w:val="78BEA2A4"/>
    <w:rsid w:val="78CBE3FB"/>
    <w:rsid w:val="78D9D815"/>
    <w:rsid w:val="78F6724D"/>
    <w:rsid w:val="78FAF07E"/>
    <w:rsid w:val="7910F40A"/>
    <w:rsid w:val="791915AC"/>
    <w:rsid w:val="79299848"/>
    <w:rsid w:val="792E52CA"/>
    <w:rsid w:val="7933289D"/>
    <w:rsid w:val="7936F4C1"/>
    <w:rsid w:val="793CC03F"/>
    <w:rsid w:val="7948C088"/>
    <w:rsid w:val="7959EDD3"/>
    <w:rsid w:val="795F5CD1"/>
    <w:rsid w:val="796394E1"/>
    <w:rsid w:val="796A4E08"/>
    <w:rsid w:val="799DFE9E"/>
    <w:rsid w:val="79AC8525"/>
    <w:rsid w:val="79AEB954"/>
    <w:rsid w:val="79B15644"/>
    <w:rsid w:val="79C0DB9C"/>
    <w:rsid w:val="79C56FEA"/>
    <w:rsid w:val="79D2F029"/>
    <w:rsid w:val="79D6A220"/>
    <w:rsid w:val="79EE9317"/>
    <w:rsid w:val="7A04E3A2"/>
    <w:rsid w:val="7A21A296"/>
    <w:rsid w:val="7A248CBB"/>
    <w:rsid w:val="7A3246DD"/>
    <w:rsid w:val="7A4F0AF7"/>
    <w:rsid w:val="7A7218DE"/>
    <w:rsid w:val="7A79E9C9"/>
    <w:rsid w:val="7A7C7004"/>
    <w:rsid w:val="7A7E20E6"/>
    <w:rsid w:val="7A820309"/>
    <w:rsid w:val="7A82364A"/>
    <w:rsid w:val="7A842E77"/>
    <w:rsid w:val="7A860E6C"/>
    <w:rsid w:val="7A93FDA5"/>
    <w:rsid w:val="7A9A1B7B"/>
    <w:rsid w:val="7A9D5147"/>
    <w:rsid w:val="7AA590B5"/>
    <w:rsid w:val="7AAA2EB3"/>
    <w:rsid w:val="7AAC86BD"/>
    <w:rsid w:val="7AB6B94F"/>
    <w:rsid w:val="7AD1FCEB"/>
    <w:rsid w:val="7AE2B362"/>
    <w:rsid w:val="7AF3CD0D"/>
    <w:rsid w:val="7AFA7309"/>
    <w:rsid w:val="7B0735EC"/>
    <w:rsid w:val="7B2B4216"/>
    <w:rsid w:val="7B40DFB0"/>
    <w:rsid w:val="7B439E94"/>
    <w:rsid w:val="7B452E9E"/>
    <w:rsid w:val="7B5D5239"/>
    <w:rsid w:val="7B82A0F2"/>
    <w:rsid w:val="7B836B70"/>
    <w:rsid w:val="7B98AA9F"/>
    <w:rsid w:val="7B9DB56B"/>
    <w:rsid w:val="7BA7482A"/>
    <w:rsid w:val="7BB04848"/>
    <w:rsid w:val="7BB9A8C9"/>
    <w:rsid w:val="7BC283BA"/>
    <w:rsid w:val="7BC322E0"/>
    <w:rsid w:val="7BC40983"/>
    <w:rsid w:val="7BCC257A"/>
    <w:rsid w:val="7BCF3452"/>
    <w:rsid w:val="7BD308F1"/>
    <w:rsid w:val="7BD312D0"/>
    <w:rsid w:val="7BD6E953"/>
    <w:rsid w:val="7BE69175"/>
    <w:rsid w:val="7BED51F1"/>
    <w:rsid w:val="7BFFCBB0"/>
    <w:rsid w:val="7C0B2B39"/>
    <w:rsid w:val="7C0C28F8"/>
    <w:rsid w:val="7C21DECD"/>
    <w:rsid w:val="7C2DA06F"/>
    <w:rsid w:val="7C3509DA"/>
    <w:rsid w:val="7C3B4B68"/>
    <w:rsid w:val="7C4DACF4"/>
    <w:rsid w:val="7C4FB7AA"/>
    <w:rsid w:val="7C5B37BF"/>
    <w:rsid w:val="7C5F7215"/>
    <w:rsid w:val="7C925CC9"/>
    <w:rsid w:val="7C960A2A"/>
    <w:rsid w:val="7C9B35A3"/>
    <w:rsid w:val="7CB09AE2"/>
    <w:rsid w:val="7CC92317"/>
    <w:rsid w:val="7CC93FA3"/>
    <w:rsid w:val="7CF17ADA"/>
    <w:rsid w:val="7CF6CD5C"/>
    <w:rsid w:val="7D04FEB5"/>
    <w:rsid w:val="7D07D400"/>
    <w:rsid w:val="7D17CA70"/>
    <w:rsid w:val="7D1BEB20"/>
    <w:rsid w:val="7D222B04"/>
    <w:rsid w:val="7D4B6C0F"/>
    <w:rsid w:val="7D4E58EA"/>
    <w:rsid w:val="7D5EF341"/>
    <w:rsid w:val="7D6075A4"/>
    <w:rsid w:val="7D652649"/>
    <w:rsid w:val="7D66FC1B"/>
    <w:rsid w:val="7D69DE83"/>
    <w:rsid w:val="7D6E07F6"/>
    <w:rsid w:val="7D7D7D9C"/>
    <w:rsid w:val="7D83E53C"/>
    <w:rsid w:val="7D9E2B04"/>
    <w:rsid w:val="7DA9B9A0"/>
    <w:rsid w:val="7DAA02AA"/>
    <w:rsid w:val="7DB2E9BD"/>
    <w:rsid w:val="7DBD57ED"/>
    <w:rsid w:val="7DC1FB24"/>
    <w:rsid w:val="7DC57AE8"/>
    <w:rsid w:val="7DF81871"/>
    <w:rsid w:val="7E0D86F9"/>
    <w:rsid w:val="7E1411D4"/>
    <w:rsid w:val="7E159617"/>
    <w:rsid w:val="7E2607C0"/>
    <w:rsid w:val="7E279A4F"/>
    <w:rsid w:val="7E27ECA4"/>
    <w:rsid w:val="7E39E1D8"/>
    <w:rsid w:val="7E4F3A66"/>
    <w:rsid w:val="7E7FF648"/>
    <w:rsid w:val="7E8B7370"/>
    <w:rsid w:val="7EA33183"/>
    <w:rsid w:val="7EA62159"/>
    <w:rsid w:val="7EB0E279"/>
    <w:rsid w:val="7EBFD06E"/>
    <w:rsid w:val="7EC626BF"/>
    <w:rsid w:val="7EDCB111"/>
    <w:rsid w:val="7EDEB4DC"/>
    <w:rsid w:val="7EF586E0"/>
    <w:rsid w:val="7EFC0CF3"/>
    <w:rsid w:val="7EFF1FD4"/>
    <w:rsid w:val="7F0D233E"/>
    <w:rsid w:val="7F17119B"/>
    <w:rsid w:val="7F230DEF"/>
    <w:rsid w:val="7F273BA6"/>
    <w:rsid w:val="7F27F91E"/>
    <w:rsid w:val="7F325528"/>
    <w:rsid w:val="7F344678"/>
    <w:rsid w:val="7F458C0E"/>
    <w:rsid w:val="7F46E463"/>
    <w:rsid w:val="7F4D6ED5"/>
    <w:rsid w:val="7F544E8A"/>
    <w:rsid w:val="7F65C46A"/>
    <w:rsid w:val="7F67697E"/>
    <w:rsid w:val="7F689FBB"/>
    <w:rsid w:val="7F6C42A6"/>
    <w:rsid w:val="7F7D9A00"/>
    <w:rsid w:val="7F980A21"/>
    <w:rsid w:val="7FA1395F"/>
    <w:rsid w:val="7FA917D1"/>
    <w:rsid w:val="7FB02094"/>
    <w:rsid w:val="7FB2622B"/>
    <w:rsid w:val="7FBF3728"/>
    <w:rsid w:val="7FC9C48C"/>
    <w:rsid w:val="7FD2D665"/>
    <w:rsid w:val="7FD4A927"/>
    <w:rsid w:val="7FD6B961"/>
    <w:rsid w:val="7FEA6352"/>
    <w:rsid w:val="7FF40391"/>
    <w:rsid w:val="7FFAA6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A3978"/>
  <w15:chartTrackingRefBased/>
  <w15:docId w15:val="{5FC696CF-4959-437D-A2CF-7A3634F8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363"/>
    <w:pPr>
      <w:spacing w:after="0" w:line="240" w:lineRule="auto"/>
    </w:pPr>
    <w:rPr>
      <w:rFonts w:ascii="Times New Roman" w:eastAsia="Times New Roman" w:hAnsi="Times New Roman" w:cs="Times New Roman"/>
      <w:sz w:val="24"/>
      <w:szCs w:val="24"/>
      <w:lang w:eastAsia="it-IT"/>
    </w:rPr>
  </w:style>
  <w:style w:type="paragraph" w:styleId="Heading1">
    <w:name w:val="heading 1"/>
    <w:basedOn w:val="Normal"/>
    <w:next w:val="Normal"/>
    <w:link w:val="Heading1Char"/>
    <w:uiPriority w:val="9"/>
    <w:qFormat/>
    <w:rsid w:val="00D76721"/>
    <w:pPr>
      <w:keepNext/>
      <w:keepLines/>
      <w:numPr>
        <w:numId w:val="20"/>
      </w:numPr>
      <w:spacing w:before="240"/>
      <w:outlineLvl w:val="0"/>
    </w:pPr>
    <w:rPr>
      <w:rFonts w:eastAsiaTheme="majorEastAsia" w:cstheme="minorHAnsi"/>
      <w:b/>
      <w:bCs/>
      <w:color w:val="70AD47"/>
      <w:sz w:val="32"/>
      <w:szCs w:val="32"/>
    </w:rPr>
  </w:style>
  <w:style w:type="paragraph" w:styleId="Heading2">
    <w:name w:val="heading 2"/>
    <w:basedOn w:val="Heading1"/>
    <w:link w:val="Heading2Char"/>
    <w:uiPriority w:val="9"/>
    <w:qFormat/>
    <w:rsid w:val="00392A18"/>
    <w:pPr>
      <w:numPr>
        <w:ilvl w:val="1"/>
      </w:numPr>
      <w:outlineLvl w:val="1"/>
    </w:pPr>
    <w:rPr>
      <w:b w:val="0"/>
      <w:bCs w:val="0"/>
      <w:sz w:val="28"/>
      <w:szCs w:val="28"/>
    </w:rPr>
  </w:style>
  <w:style w:type="paragraph" w:styleId="Heading3">
    <w:name w:val="heading 3"/>
    <w:basedOn w:val="Normal"/>
    <w:link w:val="Heading3Char"/>
    <w:uiPriority w:val="9"/>
    <w:qFormat/>
    <w:rsid w:val="0064573A"/>
    <w:pPr>
      <w:numPr>
        <w:ilvl w:val="2"/>
        <w:numId w:val="20"/>
      </w:numPr>
      <w:spacing w:before="100" w:beforeAutospacing="1"/>
      <w:outlineLvl w:val="2"/>
    </w:pPr>
    <w:rPr>
      <w:rFonts w:cstheme="minorHAnsi"/>
      <w:color w:val="70AD47" w:themeColor="accent6"/>
    </w:rPr>
  </w:style>
  <w:style w:type="paragraph" w:styleId="Heading4">
    <w:name w:val="heading 4"/>
    <w:basedOn w:val="Normal"/>
    <w:next w:val="Normal"/>
    <w:link w:val="Heading4Char"/>
    <w:uiPriority w:val="9"/>
    <w:unhideWhenUsed/>
    <w:qFormat/>
    <w:rsid w:val="00392A18"/>
    <w:pPr>
      <w:keepNext/>
      <w:keepLines/>
      <w:numPr>
        <w:ilvl w:val="3"/>
        <w:numId w:val="20"/>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92A18"/>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92A18"/>
    <w:pPr>
      <w:keepNext/>
      <w:keepLines/>
      <w:numPr>
        <w:ilvl w:val="5"/>
        <w:numId w:val="20"/>
      </w:numPr>
      <w:tabs>
        <w:tab w:val="num" w:pos="360"/>
      </w:tabs>
      <w:spacing w:before="40"/>
      <w:ind w:left="0" w:firstLine="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92A18"/>
    <w:pPr>
      <w:keepNext/>
      <w:keepLines/>
      <w:numPr>
        <w:ilvl w:val="6"/>
        <w:numId w:val="20"/>
      </w:numPr>
      <w:tabs>
        <w:tab w:val="num" w:pos="360"/>
      </w:tabs>
      <w:spacing w:before="40"/>
      <w:ind w:left="0" w:firstLine="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92A18"/>
    <w:pPr>
      <w:keepNext/>
      <w:keepLines/>
      <w:numPr>
        <w:ilvl w:val="7"/>
        <w:numId w:val="20"/>
      </w:numPr>
      <w:tabs>
        <w:tab w:val="num" w:pos="360"/>
      </w:tabs>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92A18"/>
    <w:pPr>
      <w:keepNext/>
      <w:keepLines/>
      <w:numPr>
        <w:ilvl w:val="8"/>
        <w:numId w:val="20"/>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Bullet 1,OBC Bullet,FooterText,numbered,Paragraphe de liste1,Bulletr List Paragraph,列出段落,列出段落1"/>
    <w:basedOn w:val="Normal"/>
    <w:link w:val="ListParagraphChar"/>
    <w:uiPriority w:val="34"/>
    <w:qFormat/>
    <w:rsid w:val="009D7364"/>
    <w:pPr>
      <w:ind w:left="720"/>
      <w:contextualSpacing/>
    </w:pPr>
  </w:style>
  <w:style w:type="paragraph" w:styleId="FootnoteText">
    <w:name w:val="footnote text"/>
    <w:basedOn w:val="Normal"/>
    <w:link w:val="FootnoteTextChar"/>
    <w:uiPriority w:val="99"/>
    <w:semiHidden/>
    <w:unhideWhenUsed/>
    <w:rsid w:val="009D7364"/>
    <w:rPr>
      <w:sz w:val="20"/>
      <w:szCs w:val="20"/>
    </w:rPr>
  </w:style>
  <w:style w:type="character" w:customStyle="1" w:styleId="FootnoteTextChar">
    <w:name w:val="Footnote Text Char"/>
    <w:basedOn w:val="DefaultParagraphFont"/>
    <w:link w:val="FootnoteText"/>
    <w:uiPriority w:val="99"/>
    <w:semiHidden/>
    <w:rsid w:val="009D7364"/>
    <w:rPr>
      <w:sz w:val="20"/>
      <w:szCs w:val="20"/>
    </w:rPr>
  </w:style>
  <w:style w:type="character" w:styleId="FootnoteReference">
    <w:name w:val="footnote reference"/>
    <w:basedOn w:val="DefaultParagraphFont"/>
    <w:uiPriority w:val="99"/>
    <w:semiHidden/>
    <w:unhideWhenUsed/>
    <w:rsid w:val="009D7364"/>
    <w:rPr>
      <w:vertAlign w:val="superscript"/>
    </w:rPr>
  </w:style>
  <w:style w:type="character" w:styleId="Hyperlink">
    <w:name w:val="Hyperlink"/>
    <w:basedOn w:val="DefaultParagraphFont"/>
    <w:uiPriority w:val="99"/>
    <w:unhideWhenUsed/>
    <w:rsid w:val="006973A4"/>
    <w:rPr>
      <w:color w:val="0563C1" w:themeColor="hyperlink"/>
      <w:u w:val="single"/>
    </w:rPr>
  </w:style>
  <w:style w:type="character" w:styleId="UnresolvedMention">
    <w:name w:val="Unresolved Mention"/>
    <w:basedOn w:val="DefaultParagraphFont"/>
    <w:uiPriority w:val="99"/>
    <w:semiHidden/>
    <w:unhideWhenUsed/>
    <w:rsid w:val="006973A4"/>
    <w:rPr>
      <w:color w:val="605E5C"/>
      <w:shd w:val="clear" w:color="auto" w:fill="E1DFDD"/>
    </w:rPr>
  </w:style>
  <w:style w:type="character" w:customStyle="1" w:styleId="Heading2Char">
    <w:name w:val="Heading 2 Char"/>
    <w:basedOn w:val="DefaultParagraphFont"/>
    <w:link w:val="Heading2"/>
    <w:uiPriority w:val="9"/>
    <w:rsid w:val="00392A18"/>
    <w:rPr>
      <w:rFonts w:ascii="Times New Roman" w:eastAsiaTheme="majorEastAsia" w:hAnsi="Times New Roman" w:cstheme="minorHAnsi"/>
      <w:color w:val="70AD47"/>
      <w:sz w:val="28"/>
      <w:szCs w:val="28"/>
      <w:lang w:eastAsia="it-IT"/>
    </w:rPr>
  </w:style>
  <w:style w:type="character" w:customStyle="1" w:styleId="Heading3Char">
    <w:name w:val="Heading 3 Char"/>
    <w:basedOn w:val="DefaultParagraphFont"/>
    <w:link w:val="Heading3"/>
    <w:uiPriority w:val="9"/>
    <w:rsid w:val="0064573A"/>
    <w:rPr>
      <w:rFonts w:ascii="Times New Roman" w:eastAsia="Times New Roman" w:hAnsi="Times New Roman" w:cstheme="minorHAnsi"/>
      <w:color w:val="70AD47" w:themeColor="accent6"/>
      <w:sz w:val="24"/>
      <w:szCs w:val="24"/>
      <w:lang w:eastAsia="it-IT"/>
    </w:rPr>
  </w:style>
  <w:style w:type="character" w:customStyle="1" w:styleId="charsleft">
    <w:name w:val="charsleft"/>
    <w:basedOn w:val="DefaultParagraphFont"/>
    <w:rsid w:val="003C6E56"/>
  </w:style>
  <w:style w:type="paragraph" w:styleId="NormalWeb">
    <w:name w:val="Normal (Web)"/>
    <w:basedOn w:val="Normal"/>
    <w:uiPriority w:val="99"/>
    <w:unhideWhenUsed/>
    <w:rsid w:val="003C6E56"/>
    <w:pPr>
      <w:spacing w:before="100" w:beforeAutospacing="1" w:after="100" w:afterAutospacing="1"/>
    </w:pPr>
  </w:style>
  <w:style w:type="character" w:styleId="Strong">
    <w:name w:val="Strong"/>
    <w:basedOn w:val="DefaultParagraphFont"/>
    <w:uiPriority w:val="22"/>
    <w:qFormat/>
    <w:rsid w:val="003C6E56"/>
    <w:rPr>
      <w:b/>
      <w:bCs/>
    </w:rPr>
  </w:style>
  <w:style w:type="character" w:customStyle="1" w:styleId="help-block">
    <w:name w:val="help-block"/>
    <w:basedOn w:val="DefaultParagraphFont"/>
    <w:rsid w:val="003C6E56"/>
  </w:style>
  <w:style w:type="paragraph" w:customStyle="1" w:styleId="paragraph">
    <w:name w:val="paragraph"/>
    <w:basedOn w:val="Normal"/>
    <w:rsid w:val="00221CA9"/>
    <w:pPr>
      <w:spacing w:before="100" w:beforeAutospacing="1" w:after="100" w:afterAutospacing="1"/>
    </w:pPr>
    <w:rPr>
      <w:lang w:eastAsia="en-GB"/>
    </w:rPr>
  </w:style>
  <w:style w:type="character" w:customStyle="1" w:styleId="normaltextrun">
    <w:name w:val="normaltextrun"/>
    <w:basedOn w:val="DefaultParagraphFont"/>
    <w:rsid w:val="00221CA9"/>
  </w:style>
  <w:style w:type="character" w:customStyle="1" w:styleId="eop">
    <w:name w:val="eop"/>
    <w:basedOn w:val="DefaultParagraphFont"/>
    <w:rsid w:val="00221CA9"/>
  </w:style>
  <w:style w:type="character" w:customStyle="1" w:styleId="superscript">
    <w:name w:val="superscript"/>
    <w:basedOn w:val="DefaultParagraphFont"/>
    <w:rsid w:val="00221CA9"/>
  </w:style>
  <w:style w:type="character" w:customStyle="1" w:styleId="scxw130495944">
    <w:name w:val="scxw130495944"/>
    <w:basedOn w:val="DefaultParagraphFont"/>
    <w:rsid w:val="00221CA9"/>
  </w:style>
  <w:style w:type="paragraph" w:styleId="Header">
    <w:name w:val="header"/>
    <w:basedOn w:val="Normal"/>
    <w:link w:val="HeaderChar"/>
    <w:uiPriority w:val="99"/>
    <w:unhideWhenUsed/>
    <w:rsid w:val="00221CA9"/>
    <w:pPr>
      <w:tabs>
        <w:tab w:val="center" w:pos="4513"/>
        <w:tab w:val="right" w:pos="9026"/>
      </w:tabs>
    </w:pPr>
  </w:style>
  <w:style w:type="character" w:customStyle="1" w:styleId="HeaderChar">
    <w:name w:val="Header Char"/>
    <w:basedOn w:val="DefaultParagraphFont"/>
    <w:link w:val="Header"/>
    <w:uiPriority w:val="99"/>
    <w:rsid w:val="00221CA9"/>
  </w:style>
  <w:style w:type="paragraph" w:styleId="Footer">
    <w:name w:val="footer"/>
    <w:basedOn w:val="Normal"/>
    <w:link w:val="FooterChar"/>
    <w:uiPriority w:val="99"/>
    <w:unhideWhenUsed/>
    <w:rsid w:val="00221CA9"/>
    <w:pPr>
      <w:tabs>
        <w:tab w:val="center" w:pos="4513"/>
        <w:tab w:val="right" w:pos="9026"/>
      </w:tabs>
    </w:pPr>
  </w:style>
  <w:style w:type="character" w:customStyle="1" w:styleId="FooterChar">
    <w:name w:val="Footer Char"/>
    <w:basedOn w:val="DefaultParagraphFont"/>
    <w:link w:val="Footer"/>
    <w:uiPriority w:val="99"/>
    <w:rsid w:val="00221CA9"/>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Bullet 1 Char,OBC Bullet Char,FooterText Char"/>
    <w:basedOn w:val="DefaultParagraphFont"/>
    <w:link w:val="ListParagraph"/>
    <w:uiPriority w:val="34"/>
    <w:qFormat/>
    <w:rsid w:val="00592FB1"/>
  </w:style>
  <w:style w:type="character" w:styleId="CommentReference">
    <w:name w:val="annotation reference"/>
    <w:basedOn w:val="DefaultParagraphFont"/>
    <w:uiPriority w:val="99"/>
    <w:semiHidden/>
    <w:unhideWhenUsed/>
    <w:rsid w:val="008E2831"/>
    <w:rPr>
      <w:sz w:val="16"/>
      <w:szCs w:val="16"/>
    </w:rPr>
  </w:style>
  <w:style w:type="paragraph" w:styleId="CommentText">
    <w:name w:val="annotation text"/>
    <w:basedOn w:val="Normal"/>
    <w:link w:val="CommentTextChar"/>
    <w:uiPriority w:val="99"/>
    <w:unhideWhenUsed/>
    <w:rsid w:val="008E2831"/>
    <w:rPr>
      <w:sz w:val="20"/>
      <w:szCs w:val="20"/>
    </w:rPr>
  </w:style>
  <w:style w:type="character" w:customStyle="1" w:styleId="CommentTextChar">
    <w:name w:val="Comment Text Char"/>
    <w:basedOn w:val="DefaultParagraphFont"/>
    <w:link w:val="CommentText"/>
    <w:uiPriority w:val="99"/>
    <w:rsid w:val="008E2831"/>
    <w:rPr>
      <w:sz w:val="20"/>
      <w:szCs w:val="20"/>
    </w:rPr>
  </w:style>
  <w:style w:type="paragraph" w:styleId="CommentSubject">
    <w:name w:val="annotation subject"/>
    <w:basedOn w:val="CommentText"/>
    <w:next w:val="CommentText"/>
    <w:link w:val="CommentSubjectChar"/>
    <w:uiPriority w:val="99"/>
    <w:semiHidden/>
    <w:unhideWhenUsed/>
    <w:rsid w:val="008E2831"/>
    <w:rPr>
      <w:b/>
      <w:bCs/>
    </w:rPr>
  </w:style>
  <w:style w:type="character" w:customStyle="1" w:styleId="CommentSubjectChar">
    <w:name w:val="Comment Subject Char"/>
    <w:basedOn w:val="CommentTextChar"/>
    <w:link w:val="CommentSubject"/>
    <w:uiPriority w:val="99"/>
    <w:semiHidden/>
    <w:rsid w:val="008E2831"/>
    <w:rPr>
      <w:b/>
      <w:bCs/>
      <w:sz w:val="20"/>
      <w:szCs w:val="20"/>
    </w:rPr>
  </w:style>
  <w:style w:type="paragraph" w:styleId="Revision">
    <w:name w:val="Revision"/>
    <w:hidden/>
    <w:uiPriority w:val="99"/>
    <w:semiHidden/>
    <w:rsid w:val="00CB5BA5"/>
    <w:pPr>
      <w:spacing w:after="0" w:line="240" w:lineRule="auto"/>
    </w:pPr>
  </w:style>
  <w:style w:type="character" w:customStyle="1" w:styleId="Heading1Char">
    <w:name w:val="Heading 1 Char"/>
    <w:basedOn w:val="DefaultParagraphFont"/>
    <w:link w:val="Heading1"/>
    <w:uiPriority w:val="9"/>
    <w:rsid w:val="00D76721"/>
    <w:rPr>
      <w:rFonts w:ascii="Times New Roman" w:eastAsiaTheme="majorEastAsia" w:hAnsi="Times New Roman" w:cstheme="minorHAnsi"/>
      <w:b/>
      <w:bCs/>
      <w:color w:val="70AD47"/>
      <w:sz w:val="32"/>
      <w:szCs w:val="32"/>
      <w:lang w:eastAsia="it-IT"/>
    </w:rPr>
  </w:style>
  <w:style w:type="paragraph" w:styleId="TOCHeading">
    <w:name w:val="TOC Heading"/>
    <w:basedOn w:val="Heading1"/>
    <w:next w:val="Normal"/>
    <w:uiPriority w:val="39"/>
    <w:unhideWhenUsed/>
    <w:qFormat/>
    <w:rsid w:val="00853262"/>
    <w:pPr>
      <w:outlineLvl w:val="9"/>
    </w:pPr>
    <w:rPr>
      <w:lang w:val="en-US"/>
    </w:rPr>
  </w:style>
  <w:style w:type="paragraph" w:styleId="TOC1">
    <w:name w:val="toc 1"/>
    <w:basedOn w:val="Normal"/>
    <w:next w:val="Normal"/>
    <w:autoRedefine/>
    <w:uiPriority w:val="39"/>
    <w:unhideWhenUsed/>
    <w:rsid w:val="00DF31C6"/>
    <w:pPr>
      <w:tabs>
        <w:tab w:val="left" w:pos="440"/>
        <w:tab w:val="right" w:leader="dot" w:pos="9015"/>
      </w:tabs>
      <w:spacing w:after="100"/>
    </w:pPr>
  </w:style>
  <w:style w:type="paragraph" w:styleId="TOC2">
    <w:name w:val="toc 2"/>
    <w:basedOn w:val="Normal"/>
    <w:next w:val="Normal"/>
    <w:autoRedefine/>
    <w:uiPriority w:val="39"/>
    <w:unhideWhenUsed/>
    <w:rsid w:val="00DF31C6"/>
    <w:pPr>
      <w:tabs>
        <w:tab w:val="right" w:leader="dot" w:pos="9016"/>
      </w:tabs>
      <w:spacing w:after="100"/>
      <w:ind w:left="220"/>
    </w:pPr>
  </w:style>
  <w:style w:type="paragraph" w:styleId="Title">
    <w:name w:val="Title"/>
    <w:basedOn w:val="Normal"/>
    <w:next w:val="Normal"/>
    <w:link w:val="TitleChar"/>
    <w:uiPriority w:val="10"/>
    <w:qFormat/>
    <w:rsid w:val="003557A0"/>
    <w:pPr>
      <w:spacing w:line="264" w:lineRule="auto"/>
      <w:jc w:val="both"/>
      <w:textAlignment w:val="baseline"/>
    </w:pPr>
    <w:rPr>
      <w:rFonts w:ascii="Titillium" w:eastAsia="Titillium" w:hAnsi="Titillium" w:cs="Titillium"/>
      <w:b/>
      <w:bCs/>
      <w:color w:val="0070C0"/>
      <w:sz w:val="60"/>
      <w:szCs w:val="60"/>
    </w:rPr>
  </w:style>
  <w:style w:type="character" w:customStyle="1" w:styleId="TitleChar">
    <w:name w:val="Title Char"/>
    <w:basedOn w:val="DefaultParagraphFont"/>
    <w:link w:val="Title"/>
    <w:uiPriority w:val="10"/>
    <w:rsid w:val="003557A0"/>
    <w:rPr>
      <w:rFonts w:ascii="Titillium" w:eastAsia="Titillium" w:hAnsi="Titillium" w:cs="Titillium"/>
      <w:b/>
      <w:bCs/>
      <w:color w:val="0070C0"/>
      <w:sz w:val="60"/>
      <w:szCs w:val="60"/>
    </w:rPr>
  </w:style>
  <w:style w:type="character" w:customStyle="1" w:styleId="Heading4Char">
    <w:name w:val="Heading 4 Char"/>
    <w:basedOn w:val="DefaultParagraphFont"/>
    <w:link w:val="Heading4"/>
    <w:uiPriority w:val="9"/>
    <w:rsid w:val="00392A18"/>
    <w:rPr>
      <w:rFonts w:asciiTheme="majorHAnsi" w:eastAsiaTheme="majorEastAsia" w:hAnsiTheme="majorHAnsi" w:cstheme="majorBidi"/>
      <w:i/>
      <w:iCs/>
      <w:color w:val="2F5496" w:themeColor="accent1" w:themeShade="BF"/>
      <w:sz w:val="24"/>
      <w:szCs w:val="24"/>
      <w:lang w:eastAsia="it-IT"/>
    </w:rPr>
  </w:style>
  <w:style w:type="character" w:customStyle="1" w:styleId="Heading5Char">
    <w:name w:val="Heading 5 Char"/>
    <w:basedOn w:val="DefaultParagraphFont"/>
    <w:link w:val="Heading5"/>
    <w:uiPriority w:val="9"/>
    <w:semiHidden/>
    <w:rsid w:val="00392A18"/>
    <w:rPr>
      <w:rFonts w:asciiTheme="majorHAnsi" w:eastAsiaTheme="majorEastAsia" w:hAnsiTheme="majorHAnsi" w:cstheme="majorBidi"/>
      <w:color w:val="2F5496" w:themeColor="accent1" w:themeShade="BF"/>
      <w:sz w:val="24"/>
      <w:szCs w:val="24"/>
      <w:lang w:eastAsia="it-IT"/>
    </w:rPr>
  </w:style>
  <w:style w:type="character" w:customStyle="1" w:styleId="Heading6Char">
    <w:name w:val="Heading 6 Char"/>
    <w:basedOn w:val="DefaultParagraphFont"/>
    <w:link w:val="Heading6"/>
    <w:uiPriority w:val="9"/>
    <w:semiHidden/>
    <w:rsid w:val="00392A18"/>
    <w:rPr>
      <w:rFonts w:asciiTheme="majorHAnsi" w:eastAsiaTheme="majorEastAsia" w:hAnsiTheme="majorHAnsi" w:cstheme="majorBidi"/>
      <w:color w:val="1F3763" w:themeColor="accent1" w:themeShade="7F"/>
      <w:sz w:val="24"/>
      <w:szCs w:val="24"/>
      <w:lang w:eastAsia="it-IT"/>
    </w:rPr>
  </w:style>
  <w:style w:type="character" w:customStyle="1" w:styleId="Heading7Char">
    <w:name w:val="Heading 7 Char"/>
    <w:basedOn w:val="DefaultParagraphFont"/>
    <w:link w:val="Heading7"/>
    <w:uiPriority w:val="9"/>
    <w:semiHidden/>
    <w:rsid w:val="00392A18"/>
    <w:rPr>
      <w:rFonts w:asciiTheme="majorHAnsi" w:eastAsiaTheme="majorEastAsia" w:hAnsiTheme="majorHAnsi" w:cstheme="majorBidi"/>
      <w:i/>
      <w:iCs/>
      <w:color w:val="1F3763" w:themeColor="accent1" w:themeShade="7F"/>
      <w:sz w:val="24"/>
      <w:szCs w:val="24"/>
      <w:lang w:eastAsia="it-IT"/>
    </w:rPr>
  </w:style>
  <w:style w:type="character" w:customStyle="1" w:styleId="Heading8Char">
    <w:name w:val="Heading 8 Char"/>
    <w:basedOn w:val="DefaultParagraphFont"/>
    <w:link w:val="Heading8"/>
    <w:uiPriority w:val="9"/>
    <w:semiHidden/>
    <w:rsid w:val="00392A18"/>
    <w:rPr>
      <w:rFonts w:asciiTheme="majorHAnsi" w:eastAsiaTheme="majorEastAsia" w:hAnsiTheme="majorHAnsi" w:cstheme="majorBidi"/>
      <w:color w:val="272727" w:themeColor="text1" w:themeTint="D8"/>
      <w:sz w:val="21"/>
      <w:szCs w:val="21"/>
      <w:lang w:eastAsia="it-IT"/>
    </w:rPr>
  </w:style>
  <w:style w:type="character" w:customStyle="1" w:styleId="Heading9Char">
    <w:name w:val="Heading 9 Char"/>
    <w:basedOn w:val="DefaultParagraphFont"/>
    <w:link w:val="Heading9"/>
    <w:uiPriority w:val="9"/>
    <w:semiHidden/>
    <w:rsid w:val="00392A18"/>
    <w:rPr>
      <w:rFonts w:asciiTheme="majorHAnsi" w:eastAsiaTheme="majorEastAsia" w:hAnsiTheme="majorHAnsi" w:cstheme="majorBidi"/>
      <w:i/>
      <w:iCs/>
      <w:color w:val="272727" w:themeColor="text1" w:themeTint="D8"/>
      <w:sz w:val="21"/>
      <w:szCs w:val="21"/>
      <w:lang w:eastAsia="it-IT"/>
    </w:rPr>
  </w:style>
  <w:style w:type="paragraph" w:styleId="TOC3">
    <w:name w:val="toc 3"/>
    <w:basedOn w:val="Normal"/>
    <w:next w:val="Normal"/>
    <w:autoRedefine/>
    <w:uiPriority w:val="39"/>
    <w:unhideWhenUsed/>
    <w:rsid w:val="0064573A"/>
    <w:pPr>
      <w:spacing w:after="100"/>
      <w:ind w:left="440"/>
    </w:pPr>
  </w:style>
  <w:style w:type="table" w:styleId="ListTable3-Accent1">
    <w:name w:val="List Table 3 Accent 1"/>
    <w:basedOn w:val="TableNormal"/>
    <w:uiPriority w:val="48"/>
    <w:rsid w:val="00CF569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BODY">
    <w:name w:val="BODY"/>
    <w:basedOn w:val="Normal"/>
    <w:rsid w:val="00EA3913"/>
    <w:pPr>
      <w:keepNext/>
      <w:snapToGrid w:val="0"/>
      <w:spacing w:line="276" w:lineRule="auto"/>
      <w:contextualSpacing/>
      <w:jc w:val="both"/>
    </w:pPr>
    <w:rPr>
      <w:rFonts w:ascii="Calibri" w:hAnsi="Calibri" w:cs="Calibri"/>
      <w:color w:val="000000"/>
      <w:lang w:val="es-ES" w:eastAsia="es-E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701C22"/>
    <w:rPr>
      <w:color w:val="954F72" w:themeColor="followedHyperlink"/>
      <w:u w:val="single"/>
    </w:rPr>
  </w:style>
  <w:style w:type="character" w:customStyle="1" w:styleId="intro">
    <w:name w:val="intro"/>
    <w:basedOn w:val="DefaultParagraphFont"/>
    <w:rsid w:val="00466138"/>
  </w:style>
  <w:style w:type="character" w:customStyle="1" w:styleId="apple-converted-space">
    <w:name w:val="apple-converted-space"/>
    <w:basedOn w:val="DefaultParagraphFont"/>
    <w:rsid w:val="00466138"/>
  </w:style>
  <w:style w:type="paragraph" w:customStyle="1" w:styleId="xmsolistparagraph">
    <w:name w:val="x_msolistparagraph"/>
    <w:basedOn w:val="Normal"/>
    <w:rsid w:val="000658B8"/>
    <w:pPr>
      <w:spacing w:before="100" w:beforeAutospacing="1" w:after="100" w:afterAutospacing="1"/>
    </w:pPr>
  </w:style>
  <w:style w:type="paragraph" w:styleId="NoSpacing">
    <w:name w:val="No Spacing"/>
    <w:uiPriority w:val="1"/>
    <w:qFormat/>
    <w:rsid w:val="000770B4"/>
    <w:pPr>
      <w:spacing w:after="0" w:line="240" w:lineRule="auto"/>
    </w:pPr>
    <w:rPr>
      <w:rFonts w:ascii="Times New Roman" w:eastAsia="Times New Roman" w:hAnsi="Times New Roman" w:cs="Times New Roman"/>
      <w:sz w:val="24"/>
      <w:szCs w:val="24"/>
      <w:lang w:eastAsia="it-IT"/>
    </w:rPr>
  </w:style>
  <w:style w:type="paragraph" w:customStyle="1" w:styleId="Default">
    <w:name w:val="Default"/>
    <w:basedOn w:val="Normal"/>
    <w:uiPriority w:val="1"/>
    <w:qFormat/>
    <w:rsid w:val="7D1BEB20"/>
    <w:pPr>
      <w:jc w:val="both"/>
    </w:pPr>
    <w:rPr>
      <w:rFonts w:ascii="Minion Pro" w:eastAsiaTheme="minorEastAsia" w:hAnsi="Minion Pro" w:cs="Minion Pro"/>
      <w:color w:val="000000" w:themeColor="text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8914">
      <w:bodyDiv w:val="1"/>
      <w:marLeft w:val="0"/>
      <w:marRight w:val="0"/>
      <w:marTop w:val="0"/>
      <w:marBottom w:val="0"/>
      <w:divBdr>
        <w:top w:val="none" w:sz="0" w:space="0" w:color="auto"/>
        <w:left w:val="none" w:sz="0" w:space="0" w:color="auto"/>
        <w:bottom w:val="none" w:sz="0" w:space="0" w:color="auto"/>
        <w:right w:val="none" w:sz="0" w:space="0" w:color="auto"/>
      </w:divBdr>
    </w:div>
    <w:div w:id="96802516">
      <w:bodyDiv w:val="1"/>
      <w:marLeft w:val="0"/>
      <w:marRight w:val="0"/>
      <w:marTop w:val="0"/>
      <w:marBottom w:val="0"/>
      <w:divBdr>
        <w:top w:val="none" w:sz="0" w:space="0" w:color="auto"/>
        <w:left w:val="none" w:sz="0" w:space="0" w:color="auto"/>
        <w:bottom w:val="none" w:sz="0" w:space="0" w:color="auto"/>
        <w:right w:val="none" w:sz="0" w:space="0" w:color="auto"/>
      </w:divBdr>
    </w:div>
    <w:div w:id="137693877">
      <w:bodyDiv w:val="1"/>
      <w:marLeft w:val="0"/>
      <w:marRight w:val="0"/>
      <w:marTop w:val="0"/>
      <w:marBottom w:val="0"/>
      <w:divBdr>
        <w:top w:val="none" w:sz="0" w:space="0" w:color="auto"/>
        <w:left w:val="none" w:sz="0" w:space="0" w:color="auto"/>
        <w:bottom w:val="none" w:sz="0" w:space="0" w:color="auto"/>
        <w:right w:val="none" w:sz="0" w:space="0" w:color="auto"/>
      </w:divBdr>
      <w:divsChild>
        <w:div w:id="42486821">
          <w:marLeft w:val="0"/>
          <w:marRight w:val="0"/>
          <w:marTop w:val="0"/>
          <w:marBottom w:val="0"/>
          <w:divBdr>
            <w:top w:val="none" w:sz="0" w:space="0" w:color="auto"/>
            <w:left w:val="none" w:sz="0" w:space="0" w:color="auto"/>
            <w:bottom w:val="none" w:sz="0" w:space="0" w:color="auto"/>
            <w:right w:val="none" w:sz="0" w:space="0" w:color="auto"/>
          </w:divBdr>
        </w:div>
        <w:div w:id="320088425">
          <w:marLeft w:val="0"/>
          <w:marRight w:val="0"/>
          <w:marTop w:val="0"/>
          <w:marBottom w:val="0"/>
          <w:divBdr>
            <w:top w:val="none" w:sz="0" w:space="0" w:color="auto"/>
            <w:left w:val="none" w:sz="0" w:space="0" w:color="auto"/>
            <w:bottom w:val="none" w:sz="0" w:space="0" w:color="auto"/>
            <w:right w:val="none" w:sz="0" w:space="0" w:color="auto"/>
          </w:divBdr>
        </w:div>
        <w:div w:id="449279609">
          <w:marLeft w:val="0"/>
          <w:marRight w:val="0"/>
          <w:marTop w:val="0"/>
          <w:marBottom w:val="0"/>
          <w:divBdr>
            <w:top w:val="none" w:sz="0" w:space="0" w:color="auto"/>
            <w:left w:val="none" w:sz="0" w:space="0" w:color="auto"/>
            <w:bottom w:val="none" w:sz="0" w:space="0" w:color="auto"/>
            <w:right w:val="none" w:sz="0" w:space="0" w:color="auto"/>
          </w:divBdr>
        </w:div>
        <w:div w:id="522866398">
          <w:marLeft w:val="0"/>
          <w:marRight w:val="0"/>
          <w:marTop w:val="0"/>
          <w:marBottom w:val="0"/>
          <w:divBdr>
            <w:top w:val="none" w:sz="0" w:space="0" w:color="auto"/>
            <w:left w:val="none" w:sz="0" w:space="0" w:color="auto"/>
            <w:bottom w:val="none" w:sz="0" w:space="0" w:color="auto"/>
            <w:right w:val="none" w:sz="0" w:space="0" w:color="auto"/>
          </w:divBdr>
        </w:div>
        <w:div w:id="729571004">
          <w:marLeft w:val="0"/>
          <w:marRight w:val="0"/>
          <w:marTop w:val="0"/>
          <w:marBottom w:val="0"/>
          <w:divBdr>
            <w:top w:val="none" w:sz="0" w:space="0" w:color="auto"/>
            <w:left w:val="none" w:sz="0" w:space="0" w:color="auto"/>
            <w:bottom w:val="none" w:sz="0" w:space="0" w:color="auto"/>
            <w:right w:val="none" w:sz="0" w:space="0" w:color="auto"/>
          </w:divBdr>
        </w:div>
        <w:div w:id="731345619">
          <w:marLeft w:val="0"/>
          <w:marRight w:val="0"/>
          <w:marTop w:val="0"/>
          <w:marBottom w:val="0"/>
          <w:divBdr>
            <w:top w:val="none" w:sz="0" w:space="0" w:color="auto"/>
            <w:left w:val="none" w:sz="0" w:space="0" w:color="auto"/>
            <w:bottom w:val="none" w:sz="0" w:space="0" w:color="auto"/>
            <w:right w:val="none" w:sz="0" w:space="0" w:color="auto"/>
          </w:divBdr>
        </w:div>
        <w:div w:id="805659900">
          <w:marLeft w:val="0"/>
          <w:marRight w:val="0"/>
          <w:marTop w:val="0"/>
          <w:marBottom w:val="0"/>
          <w:divBdr>
            <w:top w:val="none" w:sz="0" w:space="0" w:color="auto"/>
            <w:left w:val="none" w:sz="0" w:space="0" w:color="auto"/>
            <w:bottom w:val="none" w:sz="0" w:space="0" w:color="auto"/>
            <w:right w:val="none" w:sz="0" w:space="0" w:color="auto"/>
          </w:divBdr>
        </w:div>
        <w:div w:id="1005287082">
          <w:marLeft w:val="0"/>
          <w:marRight w:val="0"/>
          <w:marTop w:val="0"/>
          <w:marBottom w:val="0"/>
          <w:divBdr>
            <w:top w:val="none" w:sz="0" w:space="0" w:color="auto"/>
            <w:left w:val="none" w:sz="0" w:space="0" w:color="auto"/>
            <w:bottom w:val="none" w:sz="0" w:space="0" w:color="auto"/>
            <w:right w:val="none" w:sz="0" w:space="0" w:color="auto"/>
          </w:divBdr>
        </w:div>
        <w:div w:id="1068307411">
          <w:marLeft w:val="0"/>
          <w:marRight w:val="0"/>
          <w:marTop w:val="0"/>
          <w:marBottom w:val="0"/>
          <w:divBdr>
            <w:top w:val="none" w:sz="0" w:space="0" w:color="auto"/>
            <w:left w:val="none" w:sz="0" w:space="0" w:color="auto"/>
            <w:bottom w:val="none" w:sz="0" w:space="0" w:color="auto"/>
            <w:right w:val="none" w:sz="0" w:space="0" w:color="auto"/>
          </w:divBdr>
        </w:div>
        <w:div w:id="1106536894">
          <w:marLeft w:val="0"/>
          <w:marRight w:val="0"/>
          <w:marTop w:val="0"/>
          <w:marBottom w:val="0"/>
          <w:divBdr>
            <w:top w:val="none" w:sz="0" w:space="0" w:color="auto"/>
            <w:left w:val="none" w:sz="0" w:space="0" w:color="auto"/>
            <w:bottom w:val="none" w:sz="0" w:space="0" w:color="auto"/>
            <w:right w:val="none" w:sz="0" w:space="0" w:color="auto"/>
          </w:divBdr>
        </w:div>
        <w:div w:id="1129082789">
          <w:marLeft w:val="0"/>
          <w:marRight w:val="0"/>
          <w:marTop w:val="0"/>
          <w:marBottom w:val="0"/>
          <w:divBdr>
            <w:top w:val="none" w:sz="0" w:space="0" w:color="auto"/>
            <w:left w:val="none" w:sz="0" w:space="0" w:color="auto"/>
            <w:bottom w:val="none" w:sz="0" w:space="0" w:color="auto"/>
            <w:right w:val="none" w:sz="0" w:space="0" w:color="auto"/>
          </w:divBdr>
        </w:div>
        <w:div w:id="1269504856">
          <w:marLeft w:val="0"/>
          <w:marRight w:val="0"/>
          <w:marTop w:val="0"/>
          <w:marBottom w:val="0"/>
          <w:divBdr>
            <w:top w:val="none" w:sz="0" w:space="0" w:color="auto"/>
            <w:left w:val="none" w:sz="0" w:space="0" w:color="auto"/>
            <w:bottom w:val="none" w:sz="0" w:space="0" w:color="auto"/>
            <w:right w:val="none" w:sz="0" w:space="0" w:color="auto"/>
          </w:divBdr>
        </w:div>
        <w:div w:id="1318726210">
          <w:marLeft w:val="0"/>
          <w:marRight w:val="0"/>
          <w:marTop w:val="0"/>
          <w:marBottom w:val="0"/>
          <w:divBdr>
            <w:top w:val="none" w:sz="0" w:space="0" w:color="auto"/>
            <w:left w:val="none" w:sz="0" w:space="0" w:color="auto"/>
            <w:bottom w:val="none" w:sz="0" w:space="0" w:color="auto"/>
            <w:right w:val="none" w:sz="0" w:space="0" w:color="auto"/>
          </w:divBdr>
        </w:div>
        <w:div w:id="1333410474">
          <w:marLeft w:val="0"/>
          <w:marRight w:val="0"/>
          <w:marTop w:val="0"/>
          <w:marBottom w:val="0"/>
          <w:divBdr>
            <w:top w:val="none" w:sz="0" w:space="0" w:color="auto"/>
            <w:left w:val="none" w:sz="0" w:space="0" w:color="auto"/>
            <w:bottom w:val="none" w:sz="0" w:space="0" w:color="auto"/>
            <w:right w:val="none" w:sz="0" w:space="0" w:color="auto"/>
          </w:divBdr>
        </w:div>
        <w:div w:id="1356426846">
          <w:marLeft w:val="0"/>
          <w:marRight w:val="0"/>
          <w:marTop w:val="0"/>
          <w:marBottom w:val="0"/>
          <w:divBdr>
            <w:top w:val="none" w:sz="0" w:space="0" w:color="auto"/>
            <w:left w:val="none" w:sz="0" w:space="0" w:color="auto"/>
            <w:bottom w:val="none" w:sz="0" w:space="0" w:color="auto"/>
            <w:right w:val="none" w:sz="0" w:space="0" w:color="auto"/>
          </w:divBdr>
        </w:div>
        <w:div w:id="1624506381">
          <w:marLeft w:val="0"/>
          <w:marRight w:val="0"/>
          <w:marTop w:val="0"/>
          <w:marBottom w:val="0"/>
          <w:divBdr>
            <w:top w:val="none" w:sz="0" w:space="0" w:color="auto"/>
            <w:left w:val="none" w:sz="0" w:space="0" w:color="auto"/>
            <w:bottom w:val="none" w:sz="0" w:space="0" w:color="auto"/>
            <w:right w:val="none" w:sz="0" w:space="0" w:color="auto"/>
          </w:divBdr>
        </w:div>
        <w:div w:id="2029596792">
          <w:marLeft w:val="0"/>
          <w:marRight w:val="0"/>
          <w:marTop w:val="0"/>
          <w:marBottom w:val="0"/>
          <w:divBdr>
            <w:top w:val="none" w:sz="0" w:space="0" w:color="auto"/>
            <w:left w:val="none" w:sz="0" w:space="0" w:color="auto"/>
            <w:bottom w:val="none" w:sz="0" w:space="0" w:color="auto"/>
            <w:right w:val="none" w:sz="0" w:space="0" w:color="auto"/>
          </w:divBdr>
        </w:div>
        <w:div w:id="2133866600">
          <w:marLeft w:val="0"/>
          <w:marRight w:val="0"/>
          <w:marTop w:val="0"/>
          <w:marBottom w:val="0"/>
          <w:divBdr>
            <w:top w:val="none" w:sz="0" w:space="0" w:color="auto"/>
            <w:left w:val="none" w:sz="0" w:space="0" w:color="auto"/>
            <w:bottom w:val="none" w:sz="0" w:space="0" w:color="auto"/>
            <w:right w:val="none" w:sz="0" w:space="0" w:color="auto"/>
          </w:divBdr>
        </w:div>
      </w:divsChild>
    </w:div>
    <w:div w:id="149517782">
      <w:bodyDiv w:val="1"/>
      <w:marLeft w:val="0"/>
      <w:marRight w:val="0"/>
      <w:marTop w:val="0"/>
      <w:marBottom w:val="0"/>
      <w:divBdr>
        <w:top w:val="none" w:sz="0" w:space="0" w:color="auto"/>
        <w:left w:val="none" w:sz="0" w:space="0" w:color="auto"/>
        <w:bottom w:val="none" w:sz="0" w:space="0" w:color="auto"/>
        <w:right w:val="none" w:sz="0" w:space="0" w:color="auto"/>
      </w:divBdr>
    </w:div>
    <w:div w:id="205801098">
      <w:bodyDiv w:val="1"/>
      <w:marLeft w:val="0"/>
      <w:marRight w:val="0"/>
      <w:marTop w:val="0"/>
      <w:marBottom w:val="0"/>
      <w:divBdr>
        <w:top w:val="none" w:sz="0" w:space="0" w:color="auto"/>
        <w:left w:val="none" w:sz="0" w:space="0" w:color="auto"/>
        <w:bottom w:val="none" w:sz="0" w:space="0" w:color="auto"/>
        <w:right w:val="none" w:sz="0" w:space="0" w:color="auto"/>
      </w:divBdr>
    </w:div>
    <w:div w:id="225069112">
      <w:bodyDiv w:val="1"/>
      <w:marLeft w:val="0"/>
      <w:marRight w:val="0"/>
      <w:marTop w:val="0"/>
      <w:marBottom w:val="0"/>
      <w:divBdr>
        <w:top w:val="none" w:sz="0" w:space="0" w:color="auto"/>
        <w:left w:val="none" w:sz="0" w:space="0" w:color="auto"/>
        <w:bottom w:val="none" w:sz="0" w:space="0" w:color="auto"/>
        <w:right w:val="none" w:sz="0" w:space="0" w:color="auto"/>
      </w:divBdr>
    </w:div>
    <w:div w:id="229775251">
      <w:bodyDiv w:val="1"/>
      <w:marLeft w:val="0"/>
      <w:marRight w:val="0"/>
      <w:marTop w:val="0"/>
      <w:marBottom w:val="0"/>
      <w:divBdr>
        <w:top w:val="none" w:sz="0" w:space="0" w:color="auto"/>
        <w:left w:val="none" w:sz="0" w:space="0" w:color="auto"/>
        <w:bottom w:val="none" w:sz="0" w:space="0" w:color="auto"/>
        <w:right w:val="none" w:sz="0" w:space="0" w:color="auto"/>
      </w:divBdr>
    </w:div>
    <w:div w:id="250937938">
      <w:bodyDiv w:val="1"/>
      <w:marLeft w:val="0"/>
      <w:marRight w:val="0"/>
      <w:marTop w:val="0"/>
      <w:marBottom w:val="0"/>
      <w:divBdr>
        <w:top w:val="none" w:sz="0" w:space="0" w:color="auto"/>
        <w:left w:val="none" w:sz="0" w:space="0" w:color="auto"/>
        <w:bottom w:val="none" w:sz="0" w:space="0" w:color="auto"/>
        <w:right w:val="none" w:sz="0" w:space="0" w:color="auto"/>
      </w:divBdr>
    </w:div>
    <w:div w:id="336880761">
      <w:bodyDiv w:val="1"/>
      <w:marLeft w:val="0"/>
      <w:marRight w:val="0"/>
      <w:marTop w:val="0"/>
      <w:marBottom w:val="0"/>
      <w:divBdr>
        <w:top w:val="none" w:sz="0" w:space="0" w:color="auto"/>
        <w:left w:val="none" w:sz="0" w:space="0" w:color="auto"/>
        <w:bottom w:val="none" w:sz="0" w:space="0" w:color="auto"/>
        <w:right w:val="none" w:sz="0" w:space="0" w:color="auto"/>
      </w:divBdr>
      <w:divsChild>
        <w:div w:id="2066219886">
          <w:marLeft w:val="0"/>
          <w:marRight w:val="0"/>
          <w:marTop w:val="0"/>
          <w:marBottom w:val="0"/>
          <w:divBdr>
            <w:top w:val="none" w:sz="0" w:space="0" w:color="auto"/>
            <w:left w:val="none" w:sz="0" w:space="0" w:color="auto"/>
            <w:bottom w:val="none" w:sz="0" w:space="0" w:color="auto"/>
            <w:right w:val="none" w:sz="0" w:space="0" w:color="auto"/>
          </w:divBdr>
          <w:divsChild>
            <w:div w:id="450132043">
              <w:marLeft w:val="0"/>
              <w:marRight w:val="0"/>
              <w:marTop w:val="0"/>
              <w:marBottom w:val="0"/>
              <w:divBdr>
                <w:top w:val="none" w:sz="0" w:space="0" w:color="auto"/>
                <w:left w:val="none" w:sz="0" w:space="0" w:color="auto"/>
                <w:bottom w:val="none" w:sz="0" w:space="0" w:color="auto"/>
                <w:right w:val="none" w:sz="0" w:space="0" w:color="auto"/>
              </w:divBdr>
              <w:divsChild>
                <w:div w:id="6923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278138">
      <w:bodyDiv w:val="1"/>
      <w:marLeft w:val="0"/>
      <w:marRight w:val="0"/>
      <w:marTop w:val="0"/>
      <w:marBottom w:val="0"/>
      <w:divBdr>
        <w:top w:val="none" w:sz="0" w:space="0" w:color="auto"/>
        <w:left w:val="none" w:sz="0" w:space="0" w:color="auto"/>
        <w:bottom w:val="none" w:sz="0" w:space="0" w:color="auto"/>
        <w:right w:val="none" w:sz="0" w:space="0" w:color="auto"/>
      </w:divBdr>
      <w:divsChild>
        <w:div w:id="1348865776">
          <w:marLeft w:val="0"/>
          <w:marRight w:val="0"/>
          <w:marTop w:val="0"/>
          <w:marBottom w:val="0"/>
          <w:divBdr>
            <w:top w:val="none" w:sz="0" w:space="0" w:color="auto"/>
            <w:left w:val="none" w:sz="0" w:space="0" w:color="auto"/>
            <w:bottom w:val="none" w:sz="0" w:space="0" w:color="auto"/>
            <w:right w:val="none" w:sz="0" w:space="0" w:color="auto"/>
          </w:divBdr>
          <w:divsChild>
            <w:div w:id="381488581">
              <w:marLeft w:val="0"/>
              <w:marRight w:val="0"/>
              <w:marTop w:val="0"/>
              <w:marBottom w:val="0"/>
              <w:divBdr>
                <w:top w:val="none" w:sz="0" w:space="0" w:color="auto"/>
                <w:left w:val="none" w:sz="0" w:space="0" w:color="auto"/>
                <w:bottom w:val="none" w:sz="0" w:space="0" w:color="auto"/>
                <w:right w:val="none" w:sz="0" w:space="0" w:color="auto"/>
              </w:divBdr>
              <w:divsChild>
                <w:div w:id="696542532">
                  <w:marLeft w:val="0"/>
                  <w:marRight w:val="0"/>
                  <w:marTop w:val="0"/>
                  <w:marBottom w:val="0"/>
                  <w:divBdr>
                    <w:top w:val="none" w:sz="0" w:space="0" w:color="auto"/>
                    <w:left w:val="none" w:sz="0" w:space="0" w:color="auto"/>
                    <w:bottom w:val="none" w:sz="0" w:space="0" w:color="auto"/>
                    <w:right w:val="none" w:sz="0" w:space="0" w:color="auto"/>
                  </w:divBdr>
                  <w:divsChild>
                    <w:div w:id="10903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061420">
      <w:bodyDiv w:val="1"/>
      <w:marLeft w:val="0"/>
      <w:marRight w:val="0"/>
      <w:marTop w:val="0"/>
      <w:marBottom w:val="0"/>
      <w:divBdr>
        <w:top w:val="none" w:sz="0" w:space="0" w:color="auto"/>
        <w:left w:val="none" w:sz="0" w:space="0" w:color="auto"/>
        <w:bottom w:val="none" w:sz="0" w:space="0" w:color="auto"/>
        <w:right w:val="none" w:sz="0" w:space="0" w:color="auto"/>
      </w:divBdr>
      <w:divsChild>
        <w:div w:id="1890190193">
          <w:marLeft w:val="0"/>
          <w:marRight w:val="0"/>
          <w:marTop w:val="0"/>
          <w:marBottom w:val="0"/>
          <w:divBdr>
            <w:top w:val="none" w:sz="0" w:space="0" w:color="auto"/>
            <w:left w:val="none" w:sz="0" w:space="0" w:color="auto"/>
            <w:bottom w:val="none" w:sz="0" w:space="0" w:color="auto"/>
            <w:right w:val="none" w:sz="0" w:space="0" w:color="auto"/>
          </w:divBdr>
          <w:divsChild>
            <w:div w:id="789741059">
              <w:marLeft w:val="0"/>
              <w:marRight w:val="0"/>
              <w:marTop w:val="0"/>
              <w:marBottom w:val="0"/>
              <w:divBdr>
                <w:top w:val="none" w:sz="0" w:space="0" w:color="auto"/>
                <w:left w:val="none" w:sz="0" w:space="0" w:color="auto"/>
                <w:bottom w:val="none" w:sz="0" w:space="0" w:color="auto"/>
                <w:right w:val="none" w:sz="0" w:space="0" w:color="auto"/>
              </w:divBdr>
              <w:divsChild>
                <w:div w:id="860971386">
                  <w:marLeft w:val="0"/>
                  <w:marRight w:val="0"/>
                  <w:marTop w:val="0"/>
                  <w:marBottom w:val="0"/>
                  <w:divBdr>
                    <w:top w:val="none" w:sz="0" w:space="0" w:color="auto"/>
                    <w:left w:val="none" w:sz="0" w:space="0" w:color="auto"/>
                    <w:bottom w:val="none" w:sz="0" w:space="0" w:color="auto"/>
                    <w:right w:val="none" w:sz="0" w:space="0" w:color="auto"/>
                  </w:divBdr>
                  <w:divsChild>
                    <w:div w:id="137350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89323">
      <w:bodyDiv w:val="1"/>
      <w:marLeft w:val="0"/>
      <w:marRight w:val="0"/>
      <w:marTop w:val="0"/>
      <w:marBottom w:val="0"/>
      <w:divBdr>
        <w:top w:val="none" w:sz="0" w:space="0" w:color="auto"/>
        <w:left w:val="none" w:sz="0" w:space="0" w:color="auto"/>
        <w:bottom w:val="none" w:sz="0" w:space="0" w:color="auto"/>
        <w:right w:val="none" w:sz="0" w:space="0" w:color="auto"/>
      </w:divBdr>
    </w:div>
    <w:div w:id="422799028">
      <w:bodyDiv w:val="1"/>
      <w:marLeft w:val="0"/>
      <w:marRight w:val="0"/>
      <w:marTop w:val="0"/>
      <w:marBottom w:val="0"/>
      <w:divBdr>
        <w:top w:val="none" w:sz="0" w:space="0" w:color="auto"/>
        <w:left w:val="none" w:sz="0" w:space="0" w:color="auto"/>
        <w:bottom w:val="none" w:sz="0" w:space="0" w:color="auto"/>
        <w:right w:val="none" w:sz="0" w:space="0" w:color="auto"/>
      </w:divBdr>
    </w:div>
    <w:div w:id="453789300">
      <w:bodyDiv w:val="1"/>
      <w:marLeft w:val="0"/>
      <w:marRight w:val="0"/>
      <w:marTop w:val="0"/>
      <w:marBottom w:val="0"/>
      <w:divBdr>
        <w:top w:val="none" w:sz="0" w:space="0" w:color="auto"/>
        <w:left w:val="none" w:sz="0" w:space="0" w:color="auto"/>
        <w:bottom w:val="none" w:sz="0" w:space="0" w:color="auto"/>
        <w:right w:val="none" w:sz="0" w:space="0" w:color="auto"/>
      </w:divBdr>
    </w:div>
    <w:div w:id="481697579">
      <w:bodyDiv w:val="1"/>
      <w:marLeft w:val="0"/>
      <w:marRight w:val="0"/>
      <w:marTop w:val="0"/>
      <w:marBottom w:val="0"/>
      <w:divBdr>
        <w:top w:val="none" w:sz="0" w:space="0" w:color="auto"/>
        <w:left w:val="none" w:sz="0" w:space="0" w:color="auto"/>
        <w:bottom w:val="none" w:sz="0" w:space="0" w:color="auto"/>
        <w:right w:val="none" w:sz="0" w:space="0" w:color="auto"/>
      </w:divBdr>
    </w:div>
    <w:div w:id="482162579">
      <w:bodyDiv w:val="1"/>
      <w:marLeft w:val="0"/>
      <w:marRight w:val="0"/>
      <w:marTop w:val="0"/>
      <w:marBottom w:val="0"/>
      <w:divBdr>
        <w:top w:val="none" w:sz="0" w:space="0" w:color="auto"/>
        <w:left w:val="none" w:sz="0" w:space="0" w:color="auto"/>
        <w:bottom w:val="none" w:sz="0" w:space="0" w:color="auto"/>
        <w:right w:val="none" w:sz="0" w:space="0" w:color="auto"/>
      </w:divBdr>
    </w:div>
    <w:div w:id="514346546">
      <w:bodyDiv w:val="1"/>
      <w:marLeft w:val="0"/>
      <w:marRight w:val="0"/>
      <w:marTop w:val="0"/>
      <w:marBottom w:val="0"/>
      <w:divBdr>
        <w:top w:val="none" w:sz="0" w:space="0" w:color="auto"/>
        <w:left w:val="none" w:sz="0" w:space="0" w:color="auto"/>
        <w:bottom w:val="none" w:sz="0" w:space="0" w:color="auto"/>
        <w:right w:val="none" w:sz="0" w:space="0" w:color="auto"/>
      </w:divBdr>
    </w:div>
    <w:div w:id="536554089">
      <w:bodyDiv w:val="1"/>
      <w:marLeft w:val="0"/>
      <w:marRight w:val="0"/>
      <w:marTop w:val="0"/>
      <w:marBottom w:val="0"/>
      <w:divBdr>
        <w:top w:val="none" w:sz="0" w:space="0" w:color="auto"/>
        <w:left w:val="none" w:sz="0" w:space="0" w:color="auto"/>
        <w:bottom w:val="none" w:sz="0" w:space="0" w:color="auto"/>
        <w:right w:val="none" w:sz="0" w:space="0" w:color="auto"/>
      </w:divBdr>
    </w:div>
    <w:div w:id="554203098">
      <w:bodyDiv w:val="1"/>
      <w:marLeft w:val="0"/>
      <w:marRight w:val="0"/>
      <w:marTop w:val="0"/>
      <w:marBottom w:val="0"/>
      <w:divBdr>
        <w:top w:val="none" w:sz="0" w:space="0" w:color="auto"/>
        <w:left w:val="none" w:sz="0" w:space="0" w:color="auto"/>
        <w:bottom w:val="none" w:sz="0" w:space="0" w:color="auto"/>
        <w:right w:val="none" w:sz="0" w:space="0" w:color="auto"/>
      </w:divBdr>
      <w:divsChild>
        <w:div w:id="612369079">
          <w:marLeft w:val="0"/>
          <w:marRight w:val="0"/>
          <w:marTop w:val="0"/>
          <w:marBottom w:val="0"/>
          <w:divBdr>
            <w:top w:val="none" w:sz="0" w:space="0" w:color="auto"/>
            <w:left w:val="none" w:sz="0" w:space="0" w:color="auto"/>
            <w:bottom w:val="none" w:sz="0" w:space="0" w:color="auto"/>
            <w:right w:val="none" w:sz="0" w:space="0" w:color="auto"/>
          </w:divBdr>
          <w:divsChild>
            <w:div w:id="1943798245">
              <w:marLeft w:val="0"/>
              <w:marRight w:val="0"/>
              <w:marTop w:val="0"/>
              <w:marBottom w:val="0"/>
              <w:divBdr>
                <w:top w:val="none" w:sz="0" w:space="0" w:color="auto"/>
                <w:left w:val="none" w:sz="0" w:space="0" w:color="auto"/>
                <w:bottom w:val="none" w:sz="0" w:space="0" w:color="auto"/>
                <w:right w:val="none" w:sz="0" w:space="0" w:color="auto"/>
              </w:divBdr>
              <w:divsChild>
                <w:div w:id="6380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49478">
      <w:bodyDiv w:val="1"/>
      <w:marLeft w:val="0"/>
      <w:marRight w:val="0"/>
      <w:marTop w:val="0"/>
      <w:marBottom w:val="0"/>
      <w:divBdr>
        <w:top w:val="none" w:sz="0" w:space="0" w:color="auto"/>
        <w:left w:val="none" w:sz="0" w:space="0" w:color="auto"/>
        <w:bottom w:val="none" w:sz="0" w:space="0" w:color="auto"/>
        <w:right w:val="none" w:sz="0" w:space="0" w:color="auto"/>
      </w:divBdr>
    </w:div>
    <w:div w:id="631792346">
      <w:bodyDiv w:val="1"/>
      <w:marLeft w:val="0"/>
      <w:marRight w:val="0"/>
      <w:marTop w:val="0"/>
      <w:marBottom w:val="0"/>
      <w:divBdr>
        <w:top w:val="none" w:sz="0" w:space="0" w:color="auto"/>
        <w:left w:val="none" w:sz="0" w:space="0" w:color="auto"/>
        <w:bottom w:val="none" w:sz="0" w:space="0" w:color="auto"/>
        <w:right w:val="none" w:sz="0" w:space="0" w:color="auto"/>
      </w:divBdr>
      <w:divsChild>
        <w:div w:id="338774125">
          <w:marLeft w:val="0"/>
          <w:marRight w:val="0"/>
          <w:marTop w:val="0"/>
          <w:marBottom w:val="0"/>
          <w:divBdr>
            <w:top w:val="none" w:sz="0" w:space="0" w:color="auto"/>
            <w:left w:val="none" w:sz="0" w:space="0" w:color="auto"/>
            <w:bottom w:val="none" w:sz="0" w:space="0" w:color="auto"/>
            <w:right w:val="none" w:sz="0" w:space="0" w:color="auto"/>
          </w:divBdr>
        </w:div>
        <w:div w:id="684595443">
          <w:marLeft w:val="0"/>
          <w:marRight w:val="0"/>
          <w:marTop w:val="0"/>
          <w:marBottom w:val="0"/>
          <w:divBdr>
            <w:top w:val="none" w:sz="0" w:space="0" w:color="auto"/>
            <w:left w:val="none" w:sz="0" w:space="0" w:color="auto"/>
            <w:bottom w:val="none" w:sz="0" w:space="0" w:color="auto"/>
            <w:right w:val="none" w:sz="0" w:space="0" w:color="auto"/>
          </w:divBdr>
        </w:div>
        <w:div w:id="738599733">
          <w:marLeft w:val="0"/>
          <w:marRight w:val="0"/>
          <w:marTop w:val="0"/>
          <w:marBottom w:val="0"/>
          <w:divBdr>
            <w:top w:val="none" w:sz="0" w:space="0" w:color="auto"/>
            <w:left w:val="none" w:sz="0" w:space="0" w:color="auto"/>
            <w:bottom w:val="none" w:sz="0" w:space="0" w:color="auto"/>
            <w:right w:val="none" w:sz="0" w:space="0" w:color="auto"/>
          </w:divBdr>
        </w:div>
        <w:div w:id="803432157">
          <w:marLeft w:val="0"/>
          <w:marRight w:val="0"/>
          <w:marTop w:val="0"/>
          <w:marBottom w:val="0"/>
          <w:divBdr>
            <w:top w:val="none" w:sz="0" w:space="0" w:color="auto"/>
            <w:left w:val="none" w:sz="0" w:space="0" w:color="auto"/>
            <w:bottom w:val="none" w:sz="0" w:space="0" w:color="auto"/>
            <w:right w:val="none" w:sz="0" w:space="0" w:color="auto"/>
          </w:divBdr>
          <w:divsChild>
            <w:div w:id="1371304472">
              <w:marLeft w:val="-75"/>
              <w:marRight w:val="0"/>
              <w:marTop w:val="30"/>
              <w:marBottom w:val="30"/>
              <w:divBdr>
                <w:top w:val="none" w:sz="0" w:space="0" w:color="auto"/>
                <w:left w:val="none" w:sz="0" w:space="0" w:color="auto"/>
                <w:bottom w:val="none" w:sz="0" w:space="0" w:color="auto"/>
                <w:right w:val="none" w:sz="0" w:space="0" w:color="auto"/>
              </w:divBdr>
              <w:divsChild>
                <w:div w:id="526916140">
                  <w:marLeft w:val="0"/>
                  <w:marRight w:val="0"/>
                  <w:marTop w:val="0"/>
                  <w:marBottom w:val="0"/>
                  <w:divBdr>
                    <w:top w:val="none" w:sz="0" w:space="0" w:color="auto"/>
                    <w:left w:val="none" w:sz="0" w:space="0" w:color="auto"/>
                    <w:bottom w:val="none" w:sz="0" w:space="0" w:color="auto"/>
                    <w:right w:val="none" w:sz="0" w:space="0" w:color="auto"/>
                  </w:divBdr>
                  <w:divsChild>
                    <w:div w:id="1483307574">
                      <w:marLeft w:val="0"/>
                      <w:marRight w:val="0"/>
                      <w:marTop w:val="0"/>
                      <w:marBottom w:val="0"/>
                      <w:divBdr>
                        <w:top w:val="none" w:sz="0" w:space="0" w:color="auto"/>
                        <w:left w:val="none" w:sz="0" w:space="0" w:color="auto"/>
                        <w:bottom w:val="none" w:sz="0" w:space="0" w:color="auto"/>
                        <w:right w:val="none" w:sz="0" w:space="0" w:color="auto"/>
                      </w:divBdr>
                    </w:div>
                  </w:divsChild>
                </w:div>
                <w:div w:id="757143496">
                  <w:marLeft w:val="0"/>
                  <w:marRight w:val="0"/>
                  <w:marTop w:val="0"/>
                  <w:marBottom w:val="0"/>
                  <w:divBdr>
                    <w:top w:val="none" w:sz="0" w:space="0" w:color="auto"/>
                    <w:left w:val="none" w:sz="0" w:space="0" w:color="auto"/>
                    <w:bottom w:val="none" w:sz="0" w:space="0" w:color="auto"/>
                    <w:right w:val="none" w:sz="0" w:space="0" w:color="auto"/>
                  </w:divBdr>
                  <w:divsChild>
                    <w:div w:id="186985119">
                      <w:marLeft w:val="0"/>
                      <w:marRight w:val="0"/>
                      <w:marTop w:val="0"/>
                      <w:marBottom w:val="0"/>
                      <w:divBdr>
                        <w:top w:val="none" w:sz="0" w:space="0" w:color="auto"/>
                        <w:left w:val="none" w:sz="0" w:space="0" w:color="auto"/>
                        <w:bottom w:val="none" w:sz="0" w:space="0" w:color="auto"/>
                        <w:right w:val="none" w:sz="0" w:space="0" w:color="auto"/>
                      </w:divBdr>
                    </w:div>
                  </w:divsChild>
                </w:div>
                <w:div w:id="1354116225">
                  <w:marLeft w:val="0"/>
                  <w:marRight w:val="0"/>
                  <w:marTop w:val="0"/>
                  <w:marBottom w:val="0"/>
                  <w:divBdr>
                    <w:top w:val="none" w:sz="0" w:space="0" w:color="auto"/>
                    <w:left w:val="none" w:sz="0" w:space="0" w:color="auto"/>
                    <w:bottom w:val="none" w:sz="0" w:space="0" w:color="auto"/>
                    <w:right w:val="none" w:sz="0" w:space="0" w:color="auto"/>
                  </w:divBdr>
                  <w:divsChild>
                    <w:div w:id="1112630324">
                      <w:marLeft w:val="0"/>
                      <w:marRight w:val="0"/>
                      <w:marTop w:val="0"/>
                      <w:marBottom w:val="0"/>
                      <w:divBdr>
                        <w:top w:val="none" w:sz="0" w:space="0" w:color="auto"/>
                        <w:left w:val="none" w:sz="0" w:space="0" w:color="auto"/>
                        <w:bottom w:val="none" w:sz="0" w:space="0" w:color="auto"/>
                        <w:right w:val="none" w:sz="0" w:space="0" w:color="auto"/>
                      </w:divBdr>
                    </w:div>
                  </w:divsChild>
                </w:div>
                <w:div w:id="1602445603">
                  <w:marLeft w:val="0"/>
                  <w:marRight w:val="0"/>
                  <w:marTop w:val="0"/>
                  <w:marBottom w:val="0"/>
                  <w:divBdr>
                    <w:top w:val="none" w:sz="0" w:space="0" w:color="auto"/>
                    <w:left w:val="none" w:sz="0" w:space="0" w:color="auto"/>
                    <w:bottom w:val="none" w:sz="0" w:space="0" w:color="auto"/>
                    <w:right w:val="none" w:sz="0" w:space="0" w:color="auto"/>
                  </w:divBdr>
                  <w:divsChild>
                    <w:div w:id="1447699748">
                      <w:marLeft w:val="0"/>
                      <w:marRight w:val="0"/>
                      <w:marTop w:val="0"/>
                      <w:marBottom w:val="0"/>
                      <w:divBdr>
                        <w:top w:val="none" w:sz="0" w:space="0" w:color="auto"/>
                        <w:left w:val="none" w:sz="0" w:space="0" w:color="auto"/>
                        <w:bottom w:val="none" w:sz="0" w:space="0" w:color="auto"/>
                        <w:right w:val="none" w:sz="0" w:space="0" w:color="auto"/>
                      </w:divBdr>
                    </w:div>
                  </w:divsChild>
                </w:div>
                <w:div w:id="1642687717">
                  <w:marLeft w:val="0"/>
                  <w:marRight w:val="0"/>
                  <w:marTop w:val="0"/>
                  <w:marBottom w:val="0"/>
                  <w:divBdr>
                    <w:top w:val="none" w:sz="0" w:space="0" w:color="auto"/>
                    <w:left w:val="none" w:sz="0" w:space="0" w:color="auto"/>
                    <w:bottom w:val="none" w:sz="0" w:space="0" w:color="auto"/>
                    <w:right w:val="none" w:sz="0" w:space="0" w:color="auto"/>
                  </w:divBdr>
                  <w:divsChild>
                    <w:div w:id="1519345433">
                      <w:marLeft w:val="0"/>
                      <w:marRight w:val="0"/>
                      <w:marTop w:val="0"/>
                      <w:marBottom w:val="0"/>
                      <w:divBdr>
                        <w:top w:val="none" w:sz="0" w:space="0" w:color="auto"/>
                        <w:left w:val="none" w:sz="0" w:space="0" w:color="auto"/>
                        <w:bottom w:val="none" w:sz="0" w:space="0" w:color="auto"/>
                        <w:right w:val="none" w:sz="0" w:space="0" w:color="auto"/>
                      </w:divBdr>
                    </w:div>
                  </w:divsChild>
                </w:div>
                <w:div w:id="2123454786">
                  <w:marLeft w:val="0"/>
                  <w:marRight w:val="0"/>
                  <w:marTop w:val="0"/>
                  <w:marBottom w:val="0"/>
                  <w:divBdr>
                    <w:top w:val="none" w:sz="0" w:space="0" w:color="auto"/>
                    <w:left w:val="none" w:sz="0" w:space="0" w:color="auto"/>
                    <w:bottom w:val="none" w:sz="0" w:space="0" w:color="auto"/>
                    <w:right w:val="none" w:sz="0" w:space="0" w:color="auto"/>
                  </w:divBdr>
                  <w:divsChild>
                    <w:div w:id="52332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757876">
          <w:marLeft w:val="0"/>
          <w:marRight w:val="0"/>
          <w:marTop w:val="0"/>
          <w:marBottom w:val="0"/>
          <w:divBdr>
            <w:top w:val="none" w:sz="0" w:space="0" w:color="auto"/>
            <w:left w:val="none" w:sz="0" w:space="0" w:color="auto"/>
            <w:bottom w:val="none" w:sz="0" w:space="0" w:color="auto"/>
            <w:right w:val="none" w:sz="0" w:space="0" w:color="auto"/>
          </w:divBdr>
        </w:div>
        <w:div w:id="890190027">
          <w:marLeft w:val="0"/>
          <w:marRight w:val="0"/>
          <w:marTop w:val="0"/>
          <w:marBottom w:val="0"/>
          <w:divBdr>
            <w:top w:val="none" w:sz="0" w:space="0" w:color="auto"/>
            <w:left w:val="none" w:sz="0" w:space="0" w:color="auto"/>
            <w:bottom w:val="none" w:sz="0" w:space="0" w:color="auto"/>
            <w:right w:val="none" w:sz="0" w:space="0" w:color="auto"/>
          </w:divBdr>
        </w:div>
        <w:div w:id="970599889">
          <w:marLeft w:val="0"/>
          <w:marRight w:val="0"/>
          <w:marTop w:val="0"/>
          <w:marBottom w:val="0"/>
          <w:divBdr>
            <w:top w:val="none" w:sz="0" w:space="0" w:color="auto"/>
            <w:left w:val="none" w:sz="0" w:space="0" w:color="auto"/>
            <w:bottom w:val="none" w:sz="0" w:space="0" w:color="auto"/>
            <w:right w:val="none" w:sz="0" w:space="0" w:color="auto"/>
          </w:divBdr>
        </w:div>
        <w:div w:id="1115828680">
          <w:marLeft w:val="0"/>
          <w:marRight w:val="0"/>
          <w:marTop w:val="0"/>
          <w:marBottom w:val="0"/>
          <w:divBdr>
            <w:top w:val="none" w:sz="0" w:space="0" w:color="auto"/>
            <w:left w:val="none" w:sz="0" w:space="0" w:color="auto"/>
            <w:bottom w:val="none" w:sz="0" w:space="0" w:color="auto"/>
            <w:right w:val="none" w:sz="0" w:space="0" w:color="auto"/>
          </w:divBdr>
          <w:divsChild>
            <w:div w:id="577709604">
              <w:marLeft w:val="-75"/>
              <w:marRight w:val="0"/>
              <w:marTop w:val="30"/>
              <w:marBottom w:val="30"/>
              <w:divBdr>
                <w:top w:val="none" w:sz="0" w:space="0" w:color="auto"/>
                <w:left w:val="none" w:sz="0" w:space="0" w:color="auto"/>
                <w:bottom w:val="none" w:sz="0" w:space="0" w:color="auto"/>
                <w:right w:val="none" w:sz="0" w:space="0" w:color="auto"/>
              </w:divBdr>
              <w:divsChild>
                <w:div w:id="255020478">
                  <w:marLeft w:val="0"/>
                  <w:marRight w:val="0"/>
                  <w:marTop w:val="0"/>
                  <w:marBottom w:val="0"/>
                  <w:divBdr>
                    <w:top w:val="none" w:sz="0" w:space="0" w:color="auto"/>
                    <w:left w:val="none" w:sz="0" w:space="0" w:color="auto"/>
                    <w:bottom w:val="none" w:sz="0" w:space="0" w:color="auto"/>
                    <w:right w:val="none" w:sz="0" w:space="0" w:color="auto"/>
                  </w:divBdr>
                  <w:divsChild>
                    <w:div w:id="1059211319">
                      <w:marLeft w:val="0"/>
                      <w:marRight w:val="0"/>
                      <w:marTop w:val="0"/>
                      <w:marBottom w:val="0"/>
                      <w:divBdr>
                        <w:top w:val="none" w:sz="0" w:space="0" w:color="auto"/>
                        <w:left w:val="none" w:sz="0" w:space="0" w:color="auto"/>
                        <w:bottom w:val="none" w:sz="0" w:space="0" w:color="auto"/>
                        <w:right w:val="none" w:sz="0" w:space="0" w:color="auto"/>
                      </w:divBdr>
                    </w:div>
                    <w:div w:id="2131240460">
                      <w:marLeft w:val="0"/>
                      <w:marRight w:val="0"/>
                      <w:marTop w:val="0"/>
                      <w:marBottom w:val="0"/>
                      <w:divBdr>
                        <w:top w:val="none" w:sz="0" w:space="0" w:color="auto"/>
                        <w:left w:val="none" w:sz="0" w:space="0" w:color="auto"/>
                        <w:bottom w:val="none" w:sz="0" w:space="0" w:color="auto"/>
                        <w:right w:val="none" w:sz="0" w:space="0" w:color="auto"/>
                      </w:divBdr>
                    </w:div>
                  </w:divsChild>
                </w:div>
                <w:div w:id="441614305">
                  <w:marLeft w:val="0"/>
                  <w:marRight w:val="0"/>
                  <w:marTop w:val="0"/>
                  <w:marBottom w:val="0"/>
                  <w:divBdr>
                    <w:top w:val="none" w:sz="0" w:space="0" w:color="auto"/>
                    <w:left w:val="none" w:sz="0" w:space="0" w:color="auto"/>
                    <w:bottom w:val="none" w:sz="0" w:space="0" w:color="auto"/>
                    <w:right w:val="none" w:sz="0" w:space="0" w:color="auto"/>
                  </w:divBdr>
                  <w:divsChild>
                    <w:div w:id="1202667955">
                      <w:marLeft w:val="0"/>
                      <w:marRight w:val="0"/>
                      <w:marTop w:val="0"/>
                      <w:marBottom w:val="0"/>
                      <w:divBdr>
                        <w:top w:val="none" w:sz="0" w:space="0" w:color="auto"/>
                        <w:left w:val="none" w:sz="0" w:space="0" w:color="auto"/>
                        <w:bottom w:val="none" w:sz="0" w:space="0" w:color="auto"/>
                        <w:right w:val="none" w:sz="0" w:space="0" w:color="auto"/>
                      </w:divBdr>
                    </w:div>
                  </w:divsChild>
                </w:div>
                <w:div w:id="783619337">
                  <w:marLeft w:val="0"/>
                  <w:marRight w:val="0"/>
                  <w:marTop w:val="0"/>
                  <w:marBottom w:val="0"/>
                  <w:divBdr>
                    <w:top w:val="none" w:sz="0" w:space="0" w:color="auto"/>
                    <w:left w:val="none" w:sz="0" w:space="0" w:color="auto"/>
                    <w:bottom w:val="none" w:sz="0" w:space="0" w:color="auto"/>
                    <w:right w:val="none" w:sz="0" w:space="0" w:color="auto"/>
                  </w:divBdr>
                  <w:divsChild>
                    <w:div w:id="738871869">
                      <w:marLeft w:val="0"/>
                      <w:marRight w:val="0"/>
                      <w:marTop w:val="0"/>
                      <w:marBottom w:val="0"/>
                      <w:divBdr>
                        <w:top w:val="none" w:sz="0" w:space="0" w:color="auto"/>
                        <w:left w:val="none" w:sz="0" w:space="0" w:color="auto"/>
                        <w:bottom w:val="none" w:sz="0" w:space="0" w:color="auto"/>
                        <w:right w:val="none" w:sz="0" w:space="0" w:color="auto"/>
                      </w:divBdr>
                    </w:div>
                  </w:divsChild>
                </w:div>
                <w:div w:id="1009217377">
                  <w:marLeft w:val="0"/>
                  <w:marRight w:val="0"/>
                  <w:marTop w:val="0"/>
                  <w:marBottom w:val="0"/>
                  <w:divBdr>
                    <w:top w:val="none" w:sz="0" w:space="0" w:color="auto"/>
                    <w:left w:val="none" w:sz="0" w:space="0" w:color="auto"/>
                    <w:bottom w:val="none" w:sz="0" w:space="0" w:color="auto"/>
                    <w:right w:val="none" w:sz="0" w:space="0" w:color="auto"/>
                  </w:divBdr>
                  <w:divsChild>
                    <w:div w:id="1450273477">
                      <w:marLeft w:val="0"/>
                      <w:marRight w:val="0"/>
                      <w:marTop w:val="0"/>
                      <w:marBottom w:val="0"/>
                      <w:divBdr>
                        <w:top w:val="none" w:sz="0" w:space="0" w:color="auto"/>
                        <w:left w:val="none" w:sz="0" w:space="0" w:color="auto"/>
                        <w:bottom w:val="none" w:sz="0" w:space="0" w:color="auto"/>
                        <w:right w:val="none" w:sz="0" w:space="0" w:color="auto"/>
                      </w:divBdr>
                    </w:div>
                  </w:divsChild>
                </w:div>
                <w:div w:id="1299266551">
                  <w:marLeft w:val="0"/>
                  <w:marRight w:val="0"/>
                  <w:marTop w:val="0"/>
                  <w:marBottom w:val="0"/>
                  <w:divBdr>
                    <w:top w:val="none" w:sz="0" w:space="0" w:color="auto"/>
                    <w:left w:val="none" w:sz="0" w:space="0" w:color="auto"/>
                    <w:bottom w:val="none" w:sz="0" w:space="0" w:color="auto"/>
                    <w:right w:val="none" w:sz="0" w:space="0" w:color="auto"/>
                  </w:divBdr>
                  <w:divsChild>
                    <w:div w:id="508718964">
                      <w:marLeft w:val="0"/>
                      <w:marRight w:val="0"/>
                      <w:marTop w:val="0"/>
                      <w:marBottom w:val="0"/>
                      <w:divBdr>
                        <w:top w:val="none" w:sz="0" w:space="0" w:color="auto"/>
                        <w:left w:val="none" w:sz="0" w:space="0" w:color="auto"/>
                        <w:bottom w:val="none" w:sz="0" w:space="0" w:color="auto"/>
                        <w:right w:val="none" w:sz="0" w:space="0" w:color="auto"/>
                      </w:divBdr>
                    </w:div>
                  </w:divsChild>
                </w:div>
                <w:div w:id="1410887016">
                  <w:marLeft w:val="0"/>
                  <w:marRight w:val="0"/>
                  <w:marTop w:val="0"/>
                  <w:marBottom w:val="0"/>
                  <w:divBdr>
                    <w:top w:val="none" w:sz="0" w:space="0" w:color="auto"/>
                    <w:left w:val="none" w:sz="0" w:space="0" w:color="auto"/>
                    <w:bottom w:val="none" w:sz="0" w:space="0" w:color="auto"/>
                    <w:right w:val="none" w:sz="0" w:space="0" w:color="auto"/>
                  </w:divBdr>
                  <w:divsChild>
                    <w:div w:id="411898757">
                      <w:marLeft w:val="0"/>
                      <w:marRight w:val="0"/>
                      <w:marTop w:val="0"/>
                      <w:marBottom w:val="0"/>
                      <w:divBdr>
                        <w:top w:val="none" w:sz="0" w:space="0" w:color="auto"/>
                        <w:left w:val="none" w:sz="0" w:space="0" w:color="auto"/>
                        <w:bottom w:val="none" w:sz="0" w:space="0" w:color="auto"/>
                        <w:right w:val="none" w:sz="0" w:space="0" w:color="auto"/>
                      </w:divBdr>
                    </w:div>
                  </w:divsChild>
                </w:div>
                <w:div w:id="1544755660">
                  <w:marLeft w:val="0"/>
                  <w:marRight w:val="0"/>
                  <w:marTop w:val="0"/>
                  <w:marBottom w:val="0"/>
                  <w:divBdr>
                    <w:top w:val="none" w:sz="0" w:space="0" w:color="auto"/>
                    <w:left w:val="none" w:sz="0" w:space="0" w:color="auto"/>
                    <w:bottom w:val="none" w:sz="0" w:space="0" w:color="auto"/>
                    <w:right w:val="none" w:sz="0" w:space="0" w:color="auto"/>
                  </w:divBdr>
                  <w:divsChild>
                    <w:div w:id="8458884">
                      <w:marLeft w:val="0"/>
                      <w:marRight w:val="0"/>
                      <w:marTop w:val="0"/>
                      <w:marBottom w:val="0"/>
                      <w:divBdr>
                        <w:top w:val="none" w:sz="0" w:space="0" w:color="auto"/>
                        <w:left w:val="none" w:sz="0" w:space="0" w:color="auto"/>
                        <w:bottom w:val="none" w:sz="0" w:space="0" w:color="auto"/>
                        <w:right w:val="none" w:sz="0" w:space="0" w:color="auto"/>
                      </w:divBdr>
                    </w:div>
                  </w:divsChild>
                </w:div>
                <w:div w:id="2082368250">
                  <w:marLeft w:val="0"/>
                  <w:marRight w:val="0"/>
                  <w:marTop w:val="0"/>
                  <w:marBottom w:val="0"/>
                  <w:divBdr>
                    <w:top w:val="none" w:sz="0" w:space="0" w:color="auto"/>
                    <w:left w:val="none" w:sz="0" w:space="0" w:color="auto"/>
                    <w:bottom w:val="none" w:sz="0" w:space="0" w:color="auto"/>
                    <w:right w:val="none" w:sz="0" w:space="0" w:color="auto"/>
                  </w:divBdr>
                  <w:divsChild>
                    <w:div w:id="190844885">
                      <w:marLeft w:val="0"/>
                      <w:marRight w:val="0"/>
                      <w:marTop w:val="0"/>
                      <w:marBottom w:val="0"/>
                      <w:divBdr>
                        <w:top w:val="none" w:sz="0" w:space="0" w:color="auto"/>
                        <w:left w:val="none" w:sz="0" w:space="0" w:color="auto"/>
                        <w:bottom w:val="none" w:sz="0" w:space="0" w:color="auto"/>
                        <w:right w:val="none" w:sz="0" w:space="0" w:color="auto"/>
                      </w:divBdr>
                    </w:div>
                  </w:divsChild>
                </w:div>
                <w:div w:id="2115972871">
                  <w:marLeft w:val="0"/>
                  <w:marRight w:val="0"/>
                  <w:marTop w:val="0"/>
                  <w:marBottom w:val="0"/>
                  <w:divBdr>
                    <w:top w:val="none" w:sz="0" w:space="0" w:color="auto"/>
                    <w:left w:val="none" w:sz="0" w:space="0" w:color="auto"/>
                    <w:bottom w:val="none" w:sz="0" w:space="0" w:color="auto"/>
                    <w:right w:val="none" w:sz="0" w:space="0" w:color="auto"/>
                  </w:divBdr>
                  <w:divsChild>
                    <w:div w:id="1170023717">
                      <w:marLeft w:val="0"/>
                      <w:marRight w:val="0"/>
                      <w:marTop w:val="0"/>
                      <w:marBottom w:val="0"/>
                      <w:divBdr>
                        <w:top w:val="none" w:sz="0" w:space="0" w:color="auto"/>
                        <w:left w:val="none" w:sz="0" w:space="0" w:color="auto"/>
                        <w:bottom w:val="none" w:sz="0" w:space="0" w:color="auto"/>
                        <w:right w:val="none" w:sz="0" w:space="0" w:color="auto"/>
                      </w:divBdr>
                    </w:div>
                  </w:divsChild>
                </w:div>
                <w:div w:id="2118406902">
                  <w:marLeft w:val="0"/>
                  <w:marRight w:val="0"/>
                  <w:marTop w:val="0"/>
                  <w:marBottom w:val="0"/>
                  <w:divBdr>
                    <w:top w:val="none" w:sz="0" w:space="0" w:color="auto"/>
                    <w:left w:val="none" w:sz="0" w:space="0" w:color="auto"/>
                    <w:bottom w:val="none" w:sz="0" w:space="0" w:color="auto"/>
                    <w:right w:val="none" w:sz="0" w:space="0" w:color="auto"/>
                  </w:divBdr>
                  <w:divsChild>
                    <w:div w:id="1876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2021">
          <w:marLeft w:val="0"/>
          <w:marRight w:val="0"/>
          <w:marTop w:val="0"/>
          <w:marBottom w:val="0"/>
          <w:divBdr>
            <w:top w:val="none" w:sz="0" w:space="0" w:color="auto"/>
            <w:left w:val="none" w:sz="0" w:space="0" w:color="auto"/>
            <w:bottom w:val="none" w:sz="0" w:space="0" w:color="auto"/>
            <w:right w:val="none" w:sz="0" w:space="0" w:color="auto"/>
          </w:divBdr>
        </w:div>
        <w:div w:id="1343511099">
          <w:marLeft w:val="0"/>
          <w:marRight w:val="0"/>
          <w:marTop w:val="0"/>
          <w:marBottom w:val="0"/>
          <w:divBdr>
            <w:top w:val="none" w:sz="0" w:space="0" w:color="auto"/>
            <w:left w:val="none" w:sz="0" w:space="0" w:color="auto"/>
            <w:bottom w:val="none" w:sz="0" w:space="0" w:color="auto"/>
            <w:right w:val="none" w:sz="0" w:space="0" w:color="auto"/>
          </w:divBdr>
        </w:div>
        <w:div w:id="1519730378">
          <w:marLeft w:val="0"/>
          <w:marRight w:val="0"/>
          <w:marTop w:val="0"/>
          <w:marBottom w:val="0"/>
          <w:divBdr>
            <w:top w:val="none" w:sz="0" w:space="0" w:color="auto"/>
            <w:left w:val="none" w:sz="0" w:space="0" w:color="auto"/>
            <w:bottom w:val="none" w:sz="0" w:space="0" w:color="auto"/>
            <w:right w:val="none" w:sz="0" w:space="0" w:color="auto"/>
          </w:divBdr>
          <w:divsChild>
            <w:div w:id="249196604">
              <w:marLeft w:val="-75"/>
              <w:marRight w:val="0"/>
              <w:marTop w:val="30"/>
              <w:marBottom w:val="30"/>
              <w:divBdr>
                <w:top w:val="none" w:sz="0" w:space="0" w:color="auto"/>
                <w:left w:val="none" w:sz="0" w:space="0" w:color="auto"/>
                <w:bottom w:val="none" w:sz="0" w:space="0" w:color="auto"/>
                <w:right w:val="none" w:sz="0" w:space="0" w:color="auto"/>
              </w:divBdr>
              <w:divsChild>
                <w:div w:id="30418702">
                  <w:marLeft w:val="0"/>
                  <w:marRight w:val="0"/>
                  <w:marTop w:val="0"/>
                  <w:marBottom w:val="0"/>
                  <w:divBdr>
                    <w:top w:val="none" w:sz="0" w:space="0" w:color="auto"/>
                    <w:left w:val="none" w:sz="0" w:space="0" w:color="auto"/>
                    <w:bottom w:val="none" w:sz="0" w:space="0" w:color="auto"/>
                    <w:right w:val="none" w:sz="0" w:space="0" w:color="auto"/>
                  </w:divBdr>
                  <w:divsChild>
                    <w:div w:id="846821434">
                      <w:marLeft w:val="0"/>
                      <w:marRight w:val="0"/>
                      <w:marTop w:val="0"/>
                      <w:marBottom w:val="0"/>
                      <w:divBdr>
                        <w:top w:val="none" w:sz="0" w:space="0" w:color="auto"/>
                        <w:left w:val="none" w:sz="0" w:space="0" w:color="auto"/>
                        <w:bottom w:val="none" w:sz="0" w:space="0" w:color="auto"/>
                        <w:right w:val="none" w:sz="0" w:space="0" w:color="auto"/>
                      </w:divBdr>
                    </w:div>
                    <w:div w:id="1095173722">
                      <w:marLeft w:val="0"/>
                      <w:marRight w:val="0"/>
                      <w:marTop w:val="0"/>
                      <w:marBottom w:val="0"/>
                      <w:divBdr>
                        <w:top w:val="none" w:sz="0" w:space="0" w:color="auto"/>
                        <w:left w:val="none" w:sz="0" w:space="0" w:color="auto"/>
                        <w:bottom w:val="none" w:sz="0" w:space="0" w:color="auto"/>
                        <w:right w:val="none" w:sz="0" w:space="0" w:color="auto"/>
                      </w:divBdr>
                    </w:div>
                  </w:divsChild>
                </w:div>
                <w:div w:id="150372088">
                  <w:marLeft w:val="0"/>
                  <w:marRight w:val="0"/>
                  <w:marTop w:val="0"/>
                  <w:marBottom w:val="0"/>
                  <w:divBdr>
                    <w:top w:val="none" w:sz="0" w:space="0" w:color="auto"/>
                    <w:left w:val="none" w:sz="0" w:space="0" w:color="auto"/>
                    <w:bottom w:val="none" w:sz="0" w:space="0" w:color="auto"/>
                    <w:right w:val="none" w:sz="0" w:space="0" w:color="auto"/>
                  </w:divBdr>
                  <w:divsChild>
                    <w:div w:id="2065904330">
                      <w:marLeft w:val="0"/>
                      <w:marRight w:val="0"/>
                      <w:marTop w:val="0"/>
                      <w:marBottom w:val="0"/>
                      <w:divBdr>
                        <w:top w:val="none" w:sz="0" w:space="0" w:color="auto"/>
                        <w:left w:val="none" w:sz="0" w:space="0" w:color="auto"/>
                        <w:bottom w:val="none" w:sz="0" w:space="0" w:color="auto"/>
                        <w:right w:val="none" w:sz="0" w:space="0" w:color="auto"/>
                      </w:divBdr>
                    </w:div>
                  </w:divsChild>
                </w:div>
                <w:div w:id="154617223">
                  <w:marLeft w:val="0"/>
                  <w:marRight w:val="0"/>
                  <w:marTop w:val="0"/>
                  <w:marBottom w:val="0"/>
                  <w:divBdr>
                    <w:top w:val="none" w:sz="0" w:space="0" w:color="auto"/>
                    <w:left w:val="none" w:sz="0" w:space="0" w:color="auto"/>
                    <w:bottom w:val="none" w:sz="0" w:space="0" w:color="auto"/>
                    <w:right w:val="none" w:sz="0" w:space="0" w:color="auto"/>
                  </w:divBdr>
                  <w:divsChild>
                    <w:div w:id="1584099956">
                      <w:marLeft w:val="0"/>
                      <w:marRight w:val="0"/>
                      <w:marTop w:val="0"/>
                      <w:marBottom w:val="0"/>
                      <w:divBdr>
                        <w:top w:val="none" w:sz="0" w:space="0" w:color="auto"/>
                        <w:left w:val="none" w:sz="0" w:space="0" w:color="auto"/>
                        <w:bottom w:val="none" w:sz="0" w:space="0" w:color="auto"/>
                        <w:right w:val="none" w:sz="0" w:space="0" w:color="auto"/>
                      </w:divBdr>
                    </w:div>
                  </w:divsChild>
                </w:div>
                <w:div w:id="487673860">
                  <w:marLeft w:val="0"/>
                  <w:marRight w:val="0"/>
                  <w:marTop w:val="0"/>
                  <w:marBottom w:val="0"/>
                  <w:divBdr>
                    <w:top w:val="none" w:sz="0" w:space="0" w:color="auto"/>
                    <w:left w:val="none" w:sz="0" w:space="0" w:color="auto"/>
                    <w:bottom w:val="none" w:sz="0" w:space="0" w:color="auto"/>
                    <w:right w:val="none" w:sz="0" w:space="0" w:color="auto"/>
                  </w:divBdr>
                  <w:divsChild>
                    <w:div w:id="469177102">
                      <w:marLeft w:val="0"/>
                      <w:marRight w:val="0"/>
                      <w:marTop w:val="0"/>
                      <w:marBottom w:val="0"/>
                      <w:divBdr>
                        <w:top w:val="none" w:sz="0" w:space="0" w:color="auto"/>
                        <w:left w:val="none" w:sz="0" w:space="0" w:color="auto"/>
                        <w:bottom w:val="none" w:sz="0" w:space="0" w:color="auto"/>
                        <w:right w:val="none" w:sz="0" w:space="0" w:color="auto"/>
                      </w:divBdr>
                    </w:div>
                  </w:divsChild>
                </w:div>
                <w:div w:id="764109676">
                  <w:marLeft w:val="0"/>
                  <w:marRight w:val="0"/>
                  <w:marTop w:val="0"/>
                  <w:marBottom w:val="0"/>
                  <w:divBdr>
                    <w:top w:val="none" w:sz="0" w:space="0" w:color="auto"/>
                    <w:left w:val="none" w:sz="0" w:space="0" w:color="auto"/>
                    <w:bottom w:val="none" w:sz="0" w:space="0" w:color="auto"/>
                    <w:right w:val="none" w:sz="0" w:space="0" w:color="auto"/>
                  </w:divBdr>
                  <w:divsChild>
                    <w:div w:id="1045255809">
                      <w:marLeft w:val="0"/>
                      <w:marRight w:val="0"/>
                      <w:marTop w:val="0"/>
                      <w:marBottom w:val="0"/>
                      <w:divBdr>
                        <w:top w:val="none" w:sz="0" w:space="0" w:color="auto"/>
                        <w:left w:val="none" w:sz="0" w:space="0" w:color="auto"/>
                        <w:bottom w:val="none" w:sz="0" w:space="0" w:color="auto"/>
                        <w:right w:val="none" w:sz="0" w:space="0" w:color="auto"/>
                      </w:divBdr>
                    </w:div>
                  </w:divsChild>
                </w:div>
                <w:div w:id="772214881">
                  <w:marLeft w:val="0"/>
                  <w:marRight w:val="0"/>
                  <w:marTop w:val="0"/>
                  <w:marBottom w:val="0"/>
                  <w:divBdr>
                    <w:top w:val="none" w:sz="0" w:space="0" w:color="auto"/>
                    <w:left w:val="none" w:sz="0" w:space="0" w:color="auto"/>
                    <w:bottom w:val="none" w:sz="0" w:space="0" w:color="auto"/>
                    <w:right w:val="none" w:sz="0" w:space="0" w:color="auto"/>
                  </w:divBdr>
                  <w:divsChild>
                    <w:div w:id="2000963653">
                      <w:marLeft w:val="0"/>
                      <w:marRight w:val="0"/>
                      <w:marTop w:val="0"/>
                      <w:marBottom w:val="0"/>
                      <w:divBdr>
                        <w:top w:val="none" w:sz="0" w:space="0" w:color="auto"/>
                        <w:left w:val="none" w:sz="0" w:space="0" w:color="auto"/>
                        <w:bottom w:val="none" w:sz="0" w:space="0" w:color="auto"/>
                        <w:right w:val="none" w:sz="0" w:space="0" w:color="auto"/>
                      </w:divBdr>
                    </w:div>
                  </w:divsChild>
                </w:div>
                <w:div w:id="902569495">
                  <w:marLeft w:val="0"/>
                  <w:marRight w:val="0"/>
                  <w:marTop w:val="0"/>
                  <w:marBottom w:val="0"/>
                  <w:divBdr>
                    <w:top w:val="none" w:sz="0" w:space="0" w:color="auto"/>
                    <w:left w:val="none" w:sz="0" w:space="0" w:color="auto"/>
                    <w:bottom w:val="none" w:sz="0" w:space="0" w:color="auto"/>
                    <w:right w:val="none" w:sz="0" w:space="0" w:color="auto"/>
                  </w:divBdr>
                  <w:divsChild>
                    <w:div w:id="868565512">
                      <w:marLeft w:val="0"/>
                      <w:marRight w:val="0"/>
                      <w:marTop w:val="0"/>
                      <w:marBottom w:val="0"/>
                      <w:divBdr>
                        <w:top w:val="none" w:sz="0" w:space="0" w:color="auto"/>
                        <w:left w:val="none" w:sz="0" w:space="0" w:color="auto"/>
                        <w:bottom w:val="none" w:sz="0" w:space="0" w:color="auto"/>
                        <w:right w:val="none" w:sz="0" w:space="0" w:color="auto"/>
                      </w:divBdr>
                    </w:div>
                  </w:divsChild>
                </w:div>
                <w:div w:id="1198666558">
                  <w:marLeft w:val="0"/>
                  <w:marRight w:val="0"/>
                  <w:marTop w:val="0"/>
                  <w:marBottom w:val="0"/>
                  <w:divBdr>
                    <w:top w:val="none" w:sz="0" w:space="0" w:color="auto"/>
                    <w:left w:val="none" w:sz="0" w:space="0" w:color="auto"/>
                    <w:bottom w:val="none" w:sz="0" w:space="0" w:color="auto"/>
                    <w:right w:val="none" w:sz="0" w:space="0" w:color="auto"/>
                  </w:divBdr>
                  <w:divsChild>
                    <w:div w:id="2086560627">
                      <w:marLeft w:val="0"/>
                      <w:marRight w:val="0"/>
                      <w:marTop w:val="0"/>
                      <w:marBottom w:val="0"/>
                      <w:divBdr>
                        <w:top w:val="none" w:sz="0" w:space="0" w:color="auto"/>
                        <w:left w:val="none" w:sz="0" w:space="0" w:color="auto"/>
                        <w:bottom w:val="none" w:sz="0" w:space="0" w:color="auto"/>
                        <w:right w:val="none" w:sz="0" w:space="0" w:color="auto"/>
                      </w:divBdr>
                    </w:div>
                  </w:divsChild>
                </w:div>
                <w:div w:id="1307050644">
                  <w:marLeft w:val="0"/>
                  <w:marRight w:val="0"/>
                  <w:marTop w:val="0"/>
                  <w:marBottom w:val="0"/>
                  <w:divBdr>
                    <w:top w:val="none" w:sz="0" w:space="0" w:color="auto"/>
                    <w:left w:val="none" w:sz="0" w:space="0" w:color="auto"/>
                    <w:bottom w:val="none" w:sz="0" w:space="0" w:color="auto"/>
                    <w:right w:val="none" w:sz="0" w:space="0" w:color="auto"/>
                  </w:divBdr>
                  <w:divsChild>
                    <w:div w:id="1496341889">
                      <w:marLeft w:val="0"/>
                      <w:marRight w:val="0"/>
                      <w:marTop w:val="0"/>
                      <w:marBottom w:val="0"/>
                      <w:divBdr>
                        <w:top w:val="none" w:sz="0" w:space="0" w:color="auto"/>
                        <w:left w:val="none" w:sz="0" w:space="0" w:color="auto"/>
                        <w:bottom w:val="none" w:sz="0" w:space="0" w:color="auto"/>
                        <w:right w:val="none" w:sz="0" w:space="0" w:color="auto"/>
                      </w:divBdr>
                    </w:div>
                  </w:divsChild>
                </w:div>
                <w:div w:id="1782409353">
                  <w:marLeft w:val="0"/>
                  <w:marRight w:val="0"/>
                  <w:marTop w:val="0"/>
                  <w:marBottom w:val="0"/>
                  <w:divBdr>
                    <w:top w:val="none" w:sz="0" w:space="0" w:color="auto"/>
                    <w:left w:val="none" w:sz="0" w:space="0" w:color="auto"/>
                    <w:bottom w:val="none" w:sz="0" w:space="0" w:color="auto"/>
                    <w:right w:val="none" w:sz="0" w:space="0" w:color="auto"/>
                  </w:divBdr>
                  <w:divsChild>
                    <w:div w:id="1534226553">
                      <w:marLeft w:val="0"/>
                      <w:marRight w:val="0"/>
                      <w:marTop w:val="0"/>
                      <w:marBottom w:val="0"/>
                      <w:divBdr>
                        <w:top w:val="none" w:sz="0" w:space="0" w:color="auto"/>
                        <w:left w:val="none" w:sz="0" w:space="0" w:color="auto"/>
                        <w:bottom w:val="none" w:sz="0" w:space="0" w:color="auto"/>
                        <w:right w:val="none" w:sz="0" w:space="0" w:color="auto"/>
                      </w:divBdr>
                    </w:div>
                  </w:divsChild>
                </w:div>
                <w:div w:id="1815022965">
                  <w:marLeft w:val="0"/>
                  <w:marRight w:val="0"/>
                  <w:marTop w:val="0"/>
                  <w:marBottom w:val="0"/>
                  <w:divBdr>
                    <w:top w:val="none" w:sz="0" w:space="0" w:color="auto"/>
                    <w:left w:val="none" w:sz="0" w:space="0" w:color="auto"/>
                    <w:bottom w:val="none" w:sz="0" w:space="0" w:color="auto"/>
                    <w:right w:val="none" w:sz="0" w:space="0" w:color="auto"/>
                  </w:divBdr>
                  <w:divsChild>
                    <w:div w:id="1463034428">
                      <w:marLeft w:val="0"/>
                      <w:marRight w:val="0"/>
                      <w:marTop w:val="0"/>
                      <w:marBottom w:val="0"/>
                      <w:divBdr>
                        <w:top w:val="none" w:sz="0" w:space="0" w:color="auto"/>
                        <w:left w:val="none" w:sz="0" w:space="0" w:color="auto"/>
                        <w:bottom w:val="none" w:sz="0" w:space="0" w:color="auto"/>
                        <w:right w:val="none" w:sz="0" w:space="0" w:color="auto"/>
                      </w:divBdr>
                    </w:div>
                  </w:divsChild>
                </w:div>
                <w:div w:id="2032294627">
                  <w:marLeft w:val="0"/>
                  <w:marRight w:val="0"/>
                  <w:marTop w:val="0"/>
                  <w:marBottom w:val="0"/>
                  <w:divBdr>
                    <w:top w:val="none" w:sz="0" w:space="0" w:color="auto"/>
                    <w:left w:val="none" w:sz="0" w:space="0" w:color="auto"/>
                    <w:bottom w:val="none" w:sz="0" w:space="0" w:color="auto"/>
                    <w:right w:val="none" w:sz="0" w:space="0" w:color="auto"/>
                  </w:divBdr>
                  <w:divsChild>
                    <w:div w:id="236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5534">
          <w:marLeft w:val="0"/>
          <w:marRight w:val="0"/>
          <w:marTop w:val="0"/>
          <w:marBottom w:val="0"/>
          <w:divBdr>
            <w:top w:val="none" w:sz="0" w:space="0" w:color="auto"/>
            <w:left w:val="none" w:sz="0" w:space="0" w:color="auto"/>
            <w:bottom w:val="none" w:sz="0" w:space="0" w:color="auto"/>
            <w:right w:val="none" w:sz="0" w:space="0" w:color="auto"/>
          </w:divBdr>
        </w:div>
        <w:div w:id="1577519164">
          <w:marLeft w:val="0"/>
          <w:marRight w:val="0"/>
          <w:marTop w:val="0"/>
          <w:marBottom w:val="0"/>
          <w:divBdr>
            <w:top w:val="none" w:sz="0" w:space="0" w:color="auto"/>
            <w:left w:val="none" w:sz="0" w:space="0" w:color="auto"/>
            <w:bottom w:val="none" w:sz="0" w:space="0" w:color="auto"/>
            <w:right w:val="none" w:sz="0" w:space="0" w:color="auto"/>
          </w:divBdr>
        </w:div>
        <w:div w:id="1706558213">
          <w:marLeft w:val="0"/>
          <w:marRight w:val="0"/>
          <w:marTop w:val="0"/>
          <w:marBottom w:val="0"/>
          <w:divBdr>
            <w:top w:val="none" w:sz="0" w:space="0" w:color="auto"/>
            <w:left w:val="none" w:sz="0" w:space="0" w:color="auto"/>
            <w:bottom w:val="none" w:sz="0" w:space="0" w:color="auto"/>
            <w:right w:val="none" w:sz="0" w:space="0" w:color="auto"/>
          </w:divBdr>
        </w:div>
        <w:div w:id="1781029953">
          <w:marLeft w:val="0"/>
          <w:marRight w:val="0"/>
          <w:marTop w:val="0"/>
          <w:marBottom w:val="0"/>
          <w:divBdr>
            <w:top w:val="none" w:sz="0" w:space="0" w:color="auto"/>
            <w:left w:val="none" w:sz="0" w:space="0" w:color="auto"/>
            <w:bottom w:val="none" w:sz="0" w:space="0" w:color="auto"/>
            <w:right w:val="none" w:sz="0" w:space="0" w:color="auto"/>
          </w:divBdr>
        </w:div>
        <w:div w:id="1838110254">
          <w:marLeft w:val="0"/>
          <w:marRight w:val="0"/>
          <w:marTop w:val="0"/>
          <w:marBottom w:val="0"/>
          <w:divBdr>
            <w:top w:val="none" w:sz="0" w:space="0" w:color="auto"/>
            <w:left w:val="none" w:sz="0" w:space="0" w:color="auto"/>
            <w:bottom w:val="none" w:sz="0" w:space="0" w:color="auto"/>
            <w:right w:val="none" w:sz="0" w:space="0" w:color="auto"/>
          </w:divBdr>
        </w:div>
        <w:div w:id="1887257714">
          <w:marLeft w:val="0"/>
          <w:marRight w:val="0"/>
          <w:marTop w:val="0"/>
          <w:marBottom w:val="0"/>
          <w:divBdr>
            <w:top w:val="none" w:sz="0" w:space="0" w:color="auto"/>
            <w:left w:val="none" w:sz="0" w:space="0" w:color="auto"/>
            <w:bottom w:val="none" w:sz="0" w:space="0" w:color="auto"/>
            <w:right w:val="none" w:sz="0" w:space="0" w:color="auto"/>
          </w:divBdr>
        </w:div>
        <w:div w:id="2051607647">
          <w:marLeft w:val="0"/>
          <w:marRight w:val="0"/>
          <w:marTop w:val="0"/>
          <w:marBottom w:val="0"/>
          <w:divBdr>
            <w:top w:val="none" w:sz="0" w:space="0" w:color="auto"/>
            <w:left w:val="none" w:sz="0" w:space="0" w:color="auto"/>
            <w:bottom w:val="none" w:sz="0" w:space="0" w:color="auto"/>
            <w:right w:val="none" w:sz="0" w:space="0" w:color="auto"/>
          </w:divBdr>
          <w:divsChild>
            <w:div w:id="1584485148">
              <w:marLeft w:val="-75"/>
              <w:marRight w:val="0"/>
              <w:marTop w:val="30"/>
              <w:marBottom w:val="30"/>
              <w:divBdr>
                <w:top w:val="none" w:sz="0" w:space="0" w:color="auto"/>
                <w:left w:val="none" w:sz="0" w:space="0" w:color="auto"/>
                <w:bottom w:val="none" w:sz="0" w:space="0" w:color="auto"/>
                <w:right w:val="none" w:sz="0" w:space="0" w:color="auto"/>
              </w:divBdr>
              <w:divsChild>
                <w:div w:id="37362298">
                  <w:marLeft w:val="0"/>
                  <w:marRight w:val="0"/>
                  <w:marTop w:val="0"/>
                  <w:marBottom w:val="0"/>
                  <w:divBdr>
                    <w:top w:val="none" w:sz="0" w:space="0" w:color="auto"/>
                    <w:left w:val="none" w:sz="0" w:space="0" w:color="auto"/>
                    <w:bottom w:val="none" w:sz="0" w:space="0" w:color="auto"/>
                    <w:right w:val="none" w:sz="0" w:space="0" w:color="auto"/>
                  </w:divBdr>
                  <w:divsChild>
                    <w:div w:id="569391535">
                      <w:marLeft w:val="0"/>
                      <w:marRight w:val="0"/>
                      <w:marTop w:val="0"/>
                      <w:marBottom w:val="0"/>
                      <w:divBdr>
                        <w:top w:val="none" w:sz="0" w:space="0" w:color="auto"/>
                        <w:left w:val="none" w:sz="0" w:space="0" w:color="auto"/>
                        <w:bottom w:val="none" w:sz="0" w:space="0" w:color="auto"/>
                        <w:right w:val="none" w:sz="0" w:space="0" w:color="auto"/>
                      </w:divBdr>
                    </w:div>
                  </w:divsChild>
                </w:div>
                <w:div w:id="243225723">
                  <w:marLeft w:val="0"/>
                  <w:marRight w:val="0"/>
                  <w:marTop w:val="0"/>
                  <w:marBottom w:val="0"/>
                  <w:divBdr>
                    <w:top w:val="none" w:sz="0" w:space="0" w:color="auto"/>
                    <w:left w:val="none" w:sz="0" w:space="0" w:color="auto"/>
                    <w:bottom w:val="none" w:sz="0" w:space="0" w:color="auto"/>
                    <w:right w:val="none" w:sz="0" w:space="0" w:color="auto"/>
                  </w:divBdr>
                  <w:divsChild>
                    <w:div w:id="196041835">
                      <w:marLeft w:val="0"/>
                      <w:marRight w:val="0"/>
                      <w:marTop w:val="0"/>
                      <w:marBottom w:val="0"/>
                      <w:divBdr>
                        <w:top w:val="none" w:sz="0" w:space="0" w:color="auto"/>
                        <w:left w:val="none" w:sz="0" w:space="0" w:color="auto"/>
                        <w:bottom w:val="none" w:sz="0" w:space="0" w:color="auto"/>
                        <w:right w:val="none" w:sz="0" w:space="0" w:color="auto"/>
                      </w:divBdr>
                    </w:div>
                  </w:divsChild>
                </w:div>
                <w:div w:id="414589497">
                  <w:marLeft w:val="0"/>
                  <w:marRight w:val="0"/>
                  <w:marTop w:val="0"/>
                  <w:marBottom w:val="0"/>
                  <w:divBdr>
                    <w:top w:val="none" w:sz="0" w:space="0" w:color="auto"/>
                    <w:left w:val="none" w:sz="0" w:space="0" w:color="auto"/>
                    <w:bottom w:val="none" w:sz="0" w:space="0" w:color="auto"/>
                    <w:right w:val="none" w:sz="0" w:space="0" w:color="auto"/>
                  </w:divBdr>
                  <w:divsChild>
                    <w:div w:id="1852178896">
                      <w:marLeft w:val="0"/>
                      <w:marRight w:val="0"/>
                      <w:marTop w:val="0"/>
                      <w:marBottom w:val="0"/>
                      <w:divBdr>
                        <w:top w:val="none" w:sz="0" w:space="0" w:color="auto"/>
                        <w:left w:val="none" w:sz="0" w:space="0" w:color="auto"/>
                        <w:bottom w:val="none" w:sz="0" w:space="0" w:color="auto"/>
                        <w:right w:val="none" w:sz="0" w:space="0" w:color="auto"/>
                      </w:divBdr>
                    </w:div>
                  </w:divsChild>
                </w:div>
                <w:div w:id="419568739">
                  <w:marLeft w:val="0"/>
                  <w:marRight w:val="0"/>
                  <w:marTop w:val="0"/>
                  <w:marBottom w:val="0"/>
                  <w:divBdr>
                    <w:top w:val="none" w:sz="0" w:space="0" w:color="auto"/>
                    <w:left w:val="none" w:sz="0" w:space="0" w:color="auto"/>
                    <w:bottom w:val="none" w:sz="0" w:space="0" w:color="auto"/>
                    <w:right w:val="none" w:sz="0" w:space="0" w:color="auto"/>
                  </w:divBdr>
                  <w:divsChild>
                    <w:div w:id="1101337145">
                      <w:marLeft w:val="0"/>
                      <w:marRight w:val="0"/>
                      <w:marTop w:val="0"/>
                      <w:marBottom w:val="0"/>
                      <w:divBdr>
                        <w:top w:val="none" w:sz="0" w:space="0" w:color="auto"/>
                        <w:left w:val="none" w:sz="0" w:space="0" w:color="auto"/>
                        <w:bottom w:val="none" w:sz="0" w:space="0" w:color="auto"/>
                        <w:right w:val="none" w:sz="0" w:space="0" w:color="auto"/>
                      </w:divBdr>
                    </w:div>
                  </w:divsChild>
                </w:div>
                <w:div w:id="621770747">
                  <w:marLeft w:val="0"/>
                  <w:marRight w:val="0"/>
                  <w:marTop w:val="0"/>
                  <w:marBottom w:val="0"/>
                  <w:divBdr>
                    <w:top w:val="none" w:sz="0" w:space="0" w:color="auto"/>
                    <w:left w:val="none" w:sz="0" w:space="0" w:color="auto"/>
                    <w:bottom w:val="none" w:sz="0" w:space="0" w:color="auto"/>
                    <w:right w:val="none" w:sz="0" w:space="0" w:color="auto"/>
                  </w:divBdr>
                  <w:divsChild>
                    <w:div w:id="992296288">
                      <w:marLeft w:val="0"/>
                      <w:marRight w:val="0"/>
                      <w:marTop w:val="0"/>
                      <w:marBottom w:val="0"/>
                      <w:divBdr>
                        <w:top w:val="none" w:sz="0" w:space="0" w:color="auto"/>
                        <w:left w:val="none" w:sz="0" w:space="0" w:color="auto"/>
                        <w:bottom w:val="none" w:sz="0" w:space="0" w:color="auto"/>
                        <w:right w:val="none" w:sz="0" w:space="0" w:color="auto"/>
                      </w:divBdr>
                    </w:div>
                  </w:divsChild>
                </w:div>
                <w:div w:id="710493045">
                  <w:marLeft w:val="0"/>
                  <w:marRight w:val="0"/>
                  <w:marTop w:val="0"/>
                  <w:marBottom w:val="0"/>
                  <w:divBdr>
                    <w:top w:val="none" w:sz="0" w:space="0" w:color="auto"/>
                    <w:left w:val="none" w:sz="0" w:space="0" w:color="auto"/>
                    <w:bottom w:val="none" w:sz="0" w:space="0" w:color="auto"/>
                    <w:right w:val="none" w:sz="0" w:space="0" w:color="auto"/>
                  </w:divBdr>
                  <w:divsChild>
                    <w:div w:id="758017610">
                      <w:marLeft w:val="0"/>
                      <w:marRight w:val="0"/>
                      <w:marTop w:val="0"/>
                      <w:marBottom w:val="0"/>
                      <w:divBdr>
                        <w:top w:val="none" w:sz="0" w:space="0" w:color="auto"/>
                        <w:left w:val="none" w:sz="0" w:space="0" w:color="auto"/>
                        <w:bottom w:val="none" w:sz="0" w:space="0" w:color="auto"/>
                        <w:right w:val="none" w:sz="0" w:space="0" w:color="auto"/>
                      </w:divBdr>
                    </w:div>
                  </w:divsChild>
                </w:div>
                <w:div w:id="888612783">
                  <w:marLeft w:val="0"/>
                  <w:marRight w:val="0"/>
                  <w:marTop w:val="0"/>
                  <w:marBottom w:val="0"/>
                  <w:divBdr>
                    <w:top w:val="none" w:sz="0" w:space="0" w:color="auto"/>
                    <w:left w:val="none" w:sz="0" w:space="0" w:color="auto"/>
                    <w:bottom w:val="none" w:sz="0" w:space="0" w:color="auto"/>
                    <w:right w:val="none" w:sz="0" w:space="0" w:color="auto"/>
                  </w:divBdr>
                  <w:divsChild>
                    <w:div w:id="1179467351">
                      <w:marLeft w:val="0"/>
                      <w:marRight w:val="0"/>
                      <w:marTop w:val="0"/>
                      <w:marBottom w:val="0"/>
                      <w:divBdr>
                        <w:top w:val="none" w:sz="0" w:space="0" w:color="auto"/>
                        <w:left w:val="none" w:sz="0" w:space="0" w:color="auto"/>
                        <w:bottom w:val="none" w:sz="0" w:space="0" w:color="auto"/>
                        <w:right w:val="none" w:sz="0" w:space="0" w:color="auto"/>
                      </w:divBdr>
                    </w:div>
                  </w:divsChild>
                </w:div>
                <w:div w:id="892159626">
                  <w:marLeft w:val="0"/>
                  <w:marRight w:val="0"/>
                  <w:marTop w:val="0"/>
                  <w:marBottom w:val="0"/>
                  <w:divBdr>
                    <w:top w:val="none" w:sz="0" w:space="0" w:color="auto"/>
                    <w:left w:val="none" w:sz="0" w:space="0" w:color="auto"/>
                    <w:bottom w:val="none" w:sz="0" w:space="0" w:color="auto"/>
                    <w:right w:val="none" w:sz="0" w:space="0" w:color="auto"/>
                  </w:divBdr>
                  <w:divsChild>
                    <w:div w:id="1794863140">
                      <w:marLeft w:val="0"/>
                      <w:marRight w:val="0"/>
                      <w:marTop w:val="0"/>
                      <w:marBottom w:val="0"/>
                      <w:divBdr>
                        <w:top w:val="none" w:sz="0" w:space="0" w:color="auto"/>
                        <w:left w:val="none" w:sz="0" w:space="0" w:color="auto"/>
                        <w:bottom w:val="none" w:sz="0" w:space="0" w:color="auto"/>
                        <w:right w:val="none" w:sz="0" w:space="0" w:color="auto"/>
                      </w:divBdr>
                    </w:div>
                  </w:divsChild>
                </w:div>
                <w:div w:id="1104765600">
                  <w:marLeft w:val="0"/>
                  <w:marRight w:val="0"/>
                  <w:marTop w:val="0"/>
                  <w:marBottom w:val="0"/>
                  <w:divBdr>
                    <w:top w:val="none" w:sz="0" w:space="0" w:color="auto"/>
                    <w:left w:val="none" w:sz="0" w:space="0" w:color="auto"/>
                    <w:bottom w:val="none" w:sz="0" w:space="0" w:color="auto"/>
                    <w:right w:val="none" w:sz="0" w:space="0" w:color="auto"/>
                  </w:divBdr>
                  <w:divsChild>
                    <w:div w:id="53354627">
                      <w:marLeft w:val="0"/>
                      <w:marRight w:val="0"/>
                      <w:marTop w:val="0"/>
                      <w:marBottom w:val="0"/>
                      <w:divBdr>
                        <w:top w:val="none" w:sz="0" w:space="0" w:color="auto"/>
                        <w:left w:val="none" w:sz="0" w:space="0" w:color="auto"/>
                        <w:bottom w:val="none" w:sz="0" w:space="0" w:color="auto"/>
                        <w:right w:val="none" w:sz="0" w:space="0" w:color="auto"/>
                      </w:divBdr>
                    </w:div>
                  </w:divsChild>
                </w:div>
                <w:div w:id="1283027553">
                  <w:marLeft w:val="0"/>
                  <w:marRight w:val="0"/>
                  <w:marTop w:val="0"/>
                  <w:marBottom w:val="0"/>
                  <w:divBdr>
                    <w:top w:val="none" w:sz="0" w:space="0" w:color="auto"/>
                    <w:left w:val="none" w:sz="0" w:space="0" w:color="auto"/>
                    <w:bottom w:val="none" w:sz="0" w:space="0" w:color="auto"/>
                    <w:right w:val="none" w:sz="0" w:space="0" w:color="auto"/>
                  </w:divBdr>
                  <w:divsChild>
                    <w:div w:id="1138373037">
                      <w:marLeft w:val="0"/>
                      <w:marRight w:val="0"/>
                      <w:marTop w:val="0"/>
                      <w:marBottom w:val="0"/>
                      <w:divBdr>
                        <w:top w:val="none" w:sz="0" w:space="0" w:color="auto"/>
                        <w:left w:val="none" w:sz="0" w:space="0" w:color="auto"/>
                        <w:bottom w:val="none" w:sz="0" w:space="0" w:color="auto"/>
                        <w:right w:val="none" w:sz="0" w:space="0" w:color="auto"/>
                      </w:divBdr>
                    </w:div>
                  </w:divsChild>
                </w:div>
                <w:div w:id="1306282261">
                  <w:marLeft w:val="0"/>
                  <w:marRight w:val="0"/>
                  <w:marTop w:val="0"/>
                  <w:marBottom w:val="0"/>
                  <w:divBdr>
                    <w:top w:val="none" w:sz="0" w:space="0" w:color="auto"/>
                    <w:left w:val="none" w:sz="0" w:space="0" w:color="auto"/>
                    <w:bottom w:val="none" w:sz="0" w:space="0" w:color="auto"/>
                    <w:right w:val="none" w:sz="0" w:space="0" w:color="auto"/>
                  </w:divBdr>
                  <w:divsChild>
                    <w:div w:id="146871119">
                      <w:marLeft w:val="0"/>
                      <w:marRight w:val="0"/>
                      <w:marTop w:val="0"/>
                      <w:marBottom w:val="0"/>
                      <w:divBdr>
                        <w:top w:val="none" w:sz="0" w:space="0" w:color="auto"/>
                        <w:left w:val="none" w:sz="0" w:space="0" w:color="auto"/>
                        <w:bottom w:val="none" w:sz="0" w:space="0" w:color="auto"/>
                        <w:right w:val="none" w:sz="0" w:space="0" w:color="auto"/>
                      </w:divBdr>
                    </w:div>
                  </w:divsChild>
                </w:div>
                <w:div w:id="1391030122">
                  <w:marLeft w:val="0"/>
                  <w:marRight w:val="0"/>
                  <w:marTop w:val="0"/>
                  <w:marBottom w:val="0"/>
                  <w:divBdr>
                    <w:top w:val="none" w:sz="0" w:space="0" w:color="auto"/>
                    <w:left w:val="none" w:sz="0" w:space="0" w:color="auto"/>
                    <w:bottom w:val="none" w:sz="0" w:space="0" w:color="auto"/>
                    <w:right w:val="none" w:sz="0" w:space="0" w:color="auto"/>
                  </w:divBdr>
                  <w:divsChild>
                    <w:div w:id="414330088">
                      <w:marLeft w:val="0"/>
                      <w:marRight w:val="0"/>
                      <w:marTop w:val="0"/>
                      <w:marBottom w:val="0"/>
                      <w:divBdr>
                        <w:top w:val="none" w:sz="0" w:space="0" w:color="auto"/>
                        <w:left w:val="none" w:sz="0" w:space="0" w:color="auto"/>
                        <w:bottom w:val="none" w:sz="0" w:space="0" w:color="auto"/>
                        <w:right w:val="none" w:sz="0" w:space="0" w:color="auto"/>
                      </w:divBdr>
                    </w:div>
                  </w:divsChild>
                </w:div>
                <w:div w:id="1509564864">
                  <w:marLeft w:val="0"/>
                  <w:marRight w:val="0"/>
                  <w:marTop w:val="0"/>
                  <w:marBottom w:val="0"/>
                  <w:divBdr>
                    <w:top w:val="none" w:sz="0" w:space="0" w:color="auto"/>
                    <w:left w:val="none" w:sz="0" w:space="0" w:color="auto"/>
                    <w:bottom w:val="none" w:sz="0" w:space="0" w:color="auto"/>
                    <w:right w:val="none" w:sz="0" w:space="0" w:color="auto"/>
                  </w:divBdr>
                  <w:divsChild>
                    <w:div w:id="1290278369">
                      <w:marLeft w:val="0"/>
                      <w:marRight w:val="0"/>
                      <w:marTop w:val="0"/>
                      <w:marBottom w:val="0"/>
                      <w:divBdr>
                        <w:top w:val="none" w:sz="0" w:space="0" w:color="auto"/>
                        <w:left w:val="none" w:sz="0" w:space="0" w:color="auto"/>
                        <w:bottom w:val="none" w:sz="0" w:space="0" w:color="auto"/>
                        <w:right w:val="none" w:sz="0" w:space="0" w:color="auto"/>
                      </w:divBdr>
                    </w:div>
                  </w:divsChild>
                </w:div>
                <w:div w:id="1778593796">
                  <w:marLeft w:val="0"/>
                  <w:marRight w:val="0"/>
                  <w:marTop w:val="0"/>
                  <w:marBottom w:val="0"/>
                  <w:divBdr>
                    <w:top w:val="none" w:sz="0" w:space="0" w:color="auto"/>
                    <w:left w:val="none" w:sz="0" w:space="0" w:color="auto"/>
                    <w:bottom w:val="none" w:sz="0" w:space="0" w:color="auto"/>
                    <w:right w:val="none" w:sz="0" w:space="0" w:color="auto"/>
                  </w:divBdr>
                  <w:divsChild>
                    <w:div w:id="390155469">
                      <w:marLeft w:val="0"/>
                      <w:marRight w:val="0"/>
                      <w:marTop w:val="0"/>
                      <w:marBottom w:val="0"/>
                      <w:divBdr>
                        <w:top w:val="none" w:sz="0" w:space="0" w:color="auto"/>
                        <w:left w:val="none" w:sz="0" w:space="0" w:color="auto"/>
                        <w:bottom w:val="none" w:sz="0" w:space="0" w:color="auto"/>
                        <w:right w:val="none" w:sz="0" w:space="0" w:color="auto"/>
                      </w:divBdr>
                    </w:div>
                  </w:divsChild>
                </w:div>
                <w:div w:id="1891572990">
                  <w:marLeft w:val="0"/>
                  <w:marRight w:val="0"/>
                  <w:marTop w:val="0"/>
                  <w:marBottom w:val="0"/>
                  <w:divBdr>
                    <w:top w:val="none" w:sz="0" w:space="0" w:color="auto"/>
                    <w:left w:val="none" w:sz="0" w:space="0" w:color="auto"/>
                    <w:bottom w:val="none" w:sz="0" w:space="0" w:color="auto"/>
                    <w:right w:val="none" w:sz="0" w:space="0" w:color="auto"/>
                  </w:divBdr>
                  <w:divsChild>
                    <w:div w:id="1354570253">
                      <w:marLeft w:val="0"/>
                      <w:marRight w:val="0"/>
                      <w:marTop w:val="0"/>
                      <w:marBottom w:val="0"/>
                      <w:divBdr>
                        <w:top w:val="none" w:sz="0" w:space="0" w:color="auto"/>
                        <w:left w:val="none" w:sz="0" w:space="0" w:color="auto"/>
                        <w:bottom w:val="none" w:sz="0" w:space="0" w:color="auto"/>
                        <w:right w:val="none" w:sz="0" w:space="0" w:color="auto"/>
                      </w:divBdr>
                    </w:div>
                  </w:divsChild>
                </w:div>
                <w:div w:id="1909919266">
                  <w:marLeft w:val="0"/>
                  <w:marRight w:val="0"/>
                  <w:marTop w:val="0"/>
                  <w:marBottom w:val="0"/>
                  <w:divBdr>
                    <w:top w:val="none" w:sz="0" w:space="0" w:color="auto"/>
                    <w:left w:val="none" w:sz="0" w:space="0" w:color="auto"/>
                    <w:bottom w:val="none" w:sz="0" w:space="0" w:color="auto"/>
                    <w:right w:val="none" w:sz="0" w:space="0" w:color="auto"/>
                  </w:divBdr>
                  <w:divsChild>
                    <w:div w:id="364134788">
                      <w:marLeft w:val="0"/>
                      <w:marRight w:val="0"/>
                      <w:marTop w:val="0"/>
                      <w:marBottom w:val="0"/>
                      <w:divBdr>
                        <w:top w:val="none" w:sz="0" w:space="0" w:color="auto"/>
                        <w:left w:val="none" w:sz="0" w:space="0" w:color="auto"/>
                        <w:bottom w:val="none" w:sz="0" w:space="0" w:color="auto"/>
                        <w:right w:val="none" w:sz="0" w:space="0" w:color="auto"/>
                      </w:divBdr>
                    </w:div>
                  </w:divsChild>
                </w:div>
                <w:div w:id="1967926665">
                  <w:marLeft w:val="0"/>
                  <w:marRight w:val="0"/>
                  <w:marTop w:val="0"/>
                  <w:marBottom w:val="0"/>
                  <w:divBdr>
                    <w:top w:val="none" w:sz="0" w:space="0" w:color="auto"/>
                    <w:left w:val="none" w:sz="0" w:space="0" w:color="auto"/>
                    <w:bottom w:val="none" w:sz="0" w:space="0" w:color="auto"/>
                    <w:right w:val="none" w:sz="0" w:space="0" w:color="auto"/>
                  </w:divBdr>
                  <w:divsChild>
                    <w:div w:id="1629316790">
                      <w:marLeft w:val="0"/>
                      <w:marRight w:val="0"/>
                      <w:marTop w:val="0"/>
                      <w:marBottom w:val="0"/>
                      <w:divBdr>
                        <w:top w:val="none" w:sz="0" w:space="0" w:color="auto"/>
                        <w:left w:val="none" w:sz="0" w:space="0" w:color="auto"/>
                        <w:bottom w:val="none" w:sz="0" w:space="0" w:color="auto"/>
                        <w:right w:val="none" w:sz="0" w:space="0" w:color="auto"/>
                      </w:divBdr>
                    </w:div>
                  </w:divsChild>
                </w:div>
                <w:div w:id="1988434385">
                  <w:marLeft w:val="0"/>
                  <w:marRight w:val="0"/>
                  <w:marTop w:val="0"/>
                  <w:marBottom w:val="0"/>
                  <w:divBdr>
                    <w:top w:val="none" w:sz="0" w:space="0" w:color="auto"/>
                    <w:left w:val="none" w:sz="0" w:space="0" w:color="auto"/>
                    <w:bottom w:val="none" w:sz="0" w:space="0" w:color="auto"/>
                    <w:right w:val="none" w:sz="0" w:space="0" w:color="auto"/>
                  </w:divBdr>
                  <w:divsChild>
                    <w:div w:id="1632201532">
                      <w:marLeft w:val="0"/>
                      <w:marRight w:val="0"/>
                      <w:marTop w:val="0"/>
                      <w:marBottom w:val="0"/>
                      <w:divBdr>
                        <w:top w:val="none" w:sz="0" w:space="0" w:color="auto"/>
                        <w:left w:val="none" w:sz="0" w:space="0" w:color="auto"/>
                        <w:bottom w:val="none" w:sz="0" w:space="0" w:color="auto"/>
                        <w:right w:val="none" w:sz="0" w:space="0" w:color="auto"/>
                      </w:divBdr>
                    </w:div>
                  </w:divsChild>
                </w:div>
                <w:div w:id="2104955801">
                  <w:marLeft w:val="0"/>
                  <w:marRight w:val="0"/>
                  <w:marTop w:val="0"/>
                  <w:marBottom w:val="0"/>
                  <w:divBdr>
                    <w:top w:val="none" w:sz="0" w:space="0" w:color="auto"/>
                    <w:left w:val="none" w:sz="0" w:space="0" w:color="auto"/>
                    <w:bottom w:val="none" w:sz="0" w:space="0" w:color="auto"/>
                    <w:right w:val="none" w:sz="0" w:space="0" w:color="auto"/>
                  </w:divBdr>
                  <w:divsChild>
                    <w:div w:id="694965521">
                      <w:marLeft w:val="0"/>
                      <w:marRight w:val="0"/>
                      <w:marTop w:val="0"/>
                      <w:marBottom w:val="0"/>
                      <w:divBdr>
                        <w:top w:val="none" w:sz="0" w:space="0" w:color="auto"/>
                        <w:left w:val="none" w:sz="0" w:space="0" w:color="auto"/>
                        <w:bottom w:val="none" w:sz="0" w:space="0" w:color="auto"/>
                        <w:right w:val="none" w:sz="0" w:space="0" w:color="auto"/>
                      </w:divBdr>
                    </w:div>
                  </w:divsChild>
                </w:div>
                <w:div w:id="2108384198">
                  <w:marLeft w:val="0"/>
                  <w:marRight w:val="0"/>
                  <w:marTop w:val="0"/>
                  <w:marBottom w:val="0"/>
                  <w:divBdr>
                    <w:top w:val="none" w:sz="0" w:space="0" w:color="auto"/>
                    <w:left w:val="none" w:sz="0" w:space="0" w:color="auto"/>
                    <w:bottom w:val="none" w:sz="0" w:space="0" w:color="auto"/>
                    <w:right w:val="none" w:sz="0" w:space="0" w:color="auto"/>
                  </w:divBdr>
                  <w:divsChild>
                    <w:div w:id="18149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51185">
          <w:marLeft w:val="0"/>
          <w:marRight w:val="0"/>
          <w:marTop w:val="0"/>
          <w:marBottom w:val="0"/>
          <w:divBdr>
            <w:top w:val="none" w:sz="0" w:space="0" w:color="auto"/>
            <w:left w:val="none" w:sz="0" w:space="0" w:color="auto"/>
            <w:bottom w:val="none" w:sz="0" w:space="0" w:color="auto"/>
            <w:right w:val="none" w:sz="0" w:space="0" w:color="auto"/>
          </w:divBdr>
          <w:divsChild>
            <w:div w:id="891502389">
              <w:marLeft w:val="-75"/>
              <w:marRight w:val="0"/>
              <w:marTop w:val="30"/>
              <w:marBottom w:val="30"/>
              <w:divBdr>
                <w:top w:val="none" w:sz="0" w:space="0" w:color="auto"/>
                <w:left w:val="none" w:sz="0" w:space="0" w:color="auto"/>
                <w:bottom w:val="none" w:sz="0" w:space="0" w:color="auto"/>
                <w:right w:val="none" w:sz="0" w:space="0" w:color="auto"/>
              </w:divBdr>
              <w:divsChild>
                <w:div w:id="2631028">
                  <w:marLeft w:val="0"/>
                  <w:marRight w:val="0"/>
                  <w:marTop w:val="0"/>
                  <w:marBottom w:val="0"/>
                  <w:divBdr>
                    <w:top w:val="none" w:sz="0" w:space="0" w:color="auto"/>
                    <w:left w:val="none" w:sz="0" w:space="0" w:color="auto"/>
                    <w:bottom w:val="none" w:sz="0" w:space="0" w:color="auto"/>
                    <w:right w:val="none" w:sz="0" w:space="0" w:color="auto"/>
                  </w:divBdr>
                  <w:divsChild>
                    <w:div w:id="143858666">
                      <w:marLeft w:val="0"/>
                      <w:marRight w:val="0"/>
                      <w:marTop w:val="0"/>
                      <w:marBottom w:val="0"/>
                      <w:divBdr>
                        <w:top w:val="none" w:sz="0" w:space="0" w:color="auto"/>
                        <w:left w:val="none" w:sz="0" w:space="0" w:color="auto"/>
                        <w:bottom w:val="none" w:sz="0" w:space="0" w:color="auto"/>
                        <w:right w:val="none" w:sz="0" w:space="0" w:color="auto"/>
                      </w:divBdr>
                    </w:div>
                  </w:divsChild>
                </w:div>
                <w:div w:id="48654954">
                  <w:marLeft w:val="0"/>
                  <w:marRight w:val="0"/>
                  <w:marTop w:val="0"/>
                  <w:marBottom w:val="0"/>
                  <w:divBdr>
                    <w:top w:val="none" w:sz="0" w:space="0" w:color="auto"/>
                    <w:left w:val="none" w:sz="0" w:space="0" w:color="auto"/>
                    <w:bottom w:val="none" w:sz="0" w:space="0" w:color="auto"/>
                    <w:right w:val="none" w:sz="0" w:space="0" w:color="auto"/>
                  </w:divBdr>
                  <w:divsChild>
                    <w:div w:id="1787461391">
                      <w:marLeft w:val="0"/>
                      <w:marRight w:val="0"/>
                      <w:marTop w:val="0"/>
                      <w:marBottom w:val="0"/>
                      <w:divBdr>
                        <w:top w:val="none" w:sz="0" w:space="0" w:color="auto"/>
                        <w:left w:val="none" w:sz="0" w:space="0" w:color="auto"/>
                        <w:bottom w:val="none" w:sz="0" w:space="0" w:color="auto"/>
                        <w:right w:val="none" w:sz="0" w:space="0" w:color="auto"/>
                      </w:divBdr>
                    </w:div>
                  </w:divsChild>
                </w:div>
                <w:div w:id="124394992">
                  <w:marLeft w:val="0"/>
                  <w:marRight w:val="0"/>
                  <w:marTop w:val="0"/>
                  <w:marBottom w:val="0"/>
                  <w:divBdr>
                    <w:top w:val="none" w:sz="0" w:space="0" w:color="auto"/>
                    <w:left w:val="none" w:sz="0" w:space="0" w:color="auto"/>
                    <w:bottom w:val="none" w:sz="0" w:space="0" w:color="auto"/>
                    <w:right w:val="none" w:sz="0" w:space="0" w:color="auto"/>
                  </w:divBdr>
                  <w:divsChild>
                    <w:div w:id="1481388489">
                      <w:marLeft w:val="0"/>
                      <w:marRight w:val="0"/>
                      <w:marTop w:val="0"/>
                      <w:marBottom w:val="0"/>
                      <w:divBdr>
                        <w:top w:val="none" w:sz="0" w:space="0" w:color="auto"/>
                        <w:left w:val="none" w:sz="0" w:space="0" w:color="auto"/>
                        <w:bottom w:val="none" w:sz="0" w:space="0" w:color="auto"/>
                        <w:right w:val="none" w:sz="0" w:space="0" w:color="auto"/>
                      </w:divBdr>
                    </w:div>
                  </w:divsChild>
                </w:div>
                <w:div w:id="326590471">
                  <w:marLeft w:val="0"/>
                  <w:marRight w:val="0"/>
                  <w:marTop w:val="0"/>
                  <w:marBottom w:val="0"/>
                  <w:divBdr>
                    <w:top w:val="none" w:sz="0" w:space="0" w:color="auto"/>
                    <w:left w:val="none" w:sz="0" w:space="0" w:color="auto"/>
                    <w:bottom w:val="none" w:sz="0" w:space="0" w:color="auto"/>
                    <w:right w:val="none" w:sz="0" w:space="0" w:color="auto"/>
                  </w:divBdr>
                  <w:divsChild>
                    <w:div w:id="1124889141">
                      <w:marLeft w:val="0"/>
                      <w:marRight w:val="0"/>
                      <w:marTop w:val="0"/>
                      <w:marBottom w:val="0"/>
                      <w:divBdr>
                        <w:top w:val="none" w:sz="0" w:space="0" w:color="auto"/>
                        <w:left w:val="none" w:sz="0" w:space="0" w:color="auto"/>
                        <w:bottom w:val="none" w:sz="0" w:space="0" w:color="auto"/>
                        <w:right w:val="none" w:sz="0" w:space="0" w:color="auto"/>
                      </w:divBdr>
                    </w:div>
                  </w:divsChild>
                </w:div>
                <w:div w:id="398478155">
                  <w:marLeft w:val="0"/>
                  <w:marRight w:val="0"/>
                  <w:marTop w:val="0"/>
                  <w:marBottom w:val="0"/>
                  <w:divBdr>
                    <w:top w:val="none" w:sz="0" w:space="0" w:color="auto"/>
                    <w:left w:val="none" w:sz="0" w:space="0" w:color="auto"/>
                    <w:bottom w:val="none" w:sz="0" w:space="0" w:color="auto"/>
                    <w:right w:val="none" w:sz="0" w:space="0" w:color="auto"/>
                  </w:divBdr>
                  <w:divsChild>
                    <w:div w:id="394204899">
                      <w:marLeft w:val="0"/>
                      <w:marRight w:val="0"/>
                      <w:marTop w:val="0"/>
                      <w:marBottom w:val="0"/>
                      <w:divBdr>
                        <w:top w:val="none" w:sz="0" w:space="0" w:color="auto"/>
                        <w:left w:val="none" w:sz="0" w:space="0" w:color="auto"/>
                        <w:bottom w:val="none" w:sz="0" w:space="0" w:color="auto"/>
                        <w:right w:val="none" w:sz="0" w:space="0" w:color="auto"/>
                      </w:divBdr>
                    </w:div>
                  </w:divsChild>
                </w:div>
                <w:div w:id="576592636">
                  <w:marLeft w:val="0"/>
                  <w:marRight w:val="0"/>
                  <w:marTop w:val="0"/>
                  <w:marBottom w:val="0"/>
                  <w:divBdr>
                    <w:top w:val="none" w:sz="0" w:space="0" w:color="auto"/>
                    <w:left w:val="none" w:sz="0" w:space="0" w:color="auto"/>
                    <w:bottom w:val="none" w:sz="0" w:space="0" w:color="auto"/>
                    <w:right w:val="none" w:sz="0" w:space="0" w:color="auto"/>
                  </w:divBdr>
                  <w:divsChild>
                    <w:div w:id="1154831667">
                      <w:marLeft w:val="0"/>
                      <w:marRight w:val="0"/>
                      <w:marTop w:val="0"/>
                      <w:marBottom w:val="0"/>
                      <w:divBdr>
                        <w:top w:val="none" w:sz="0" w:space="0" w:color="auto"/>
                        <w:left w:val="none" w:sz="0" w:space="0" w:color="auto"/>
                        <w:bottom w:val="none" w:sz="0" w:space="0" w:color="auto"/>
                        <w:right w:val="none" w:sz="0" w:space="0" w:color="auto"/>
                      </w:divBdr>
                    </w:div>
                  </w:divsChild>
                </w:div>
                <w:div w:id="1762220120">
                  <w:marLeft w:val="0"/>
                  <w:marRight w:val="0"/>
                  <w:marTop w:val="0"/>
                  <w:marBottom w:val="0"/>
                  <w:divBdr>
                    <w:top w:val="none" w:sz="0" w:space="0" w:color="auto"/>
                    <w:left w:val="none" w:sz="0" w:space="0" w:color="auto"/>
                    <w:bottom w:val="none" w:sz="0" w:space="0" w:color="auto"/>
                    <w:right w:val="none" w:sz="0" w:space="0" w:color="auto"/>
                  </w:divBdr>
                  <w:divsChild>
                    <w:div w:id="440803620">
                      <w:marLeft w:val="0"/>
                      <w:marRight w:val="0"/>
                      <w:marTop w:val="0"/>
                      <w:marBottom w:val="0"/>
                      <w:divBdr>
                        <w:top w:val="none" w:sz="0" w:space="0" w:color="auto"/>
                        <w:left w:val="none" w:sz="0" w:space="0" w:color="auto"/>
                        <w:bottom w:val="none" w:sz="0" w:space="0" w:color="auto"/>
                        <w:right w:val="none" w:sz="0" w:space="0" w:color="auto"/>
                      </w:divBdr>
                    </w:div>
                  </w:divsChild>
                </w:div>
                <w:div w:id="1992054909">
                  <w:marLeft w:val="0"/>
                  <w:marRight w:val="0"/>
                  <w:marTop w:val="0"/>
                  <w:marBottom w:val="0"/>
                  <w:divBdr>
                    <w:top w:val="none" w:sz="0" w:space="0" w:color="auto"/>
                    <w:left w:val="none" w:sz="0" w:space="0" w:color="auto"/>
                    <w:bottom w:val="none" w:sz="0" w:space="0" w:color="auto"/>
                    <w:right w:val="none" w:sz="0" w:space="0" w:color="auto"/>
                  </w:divBdr>
                  <w:divsChild>
                    <w:div w:id="4615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103998">
      <w:bodyDiv w:val="1"/>
      <w:marLeft w:val="0"/>
      <w:marRight w:val="0"/>
      <w:marTop w:val="0"/>
      <w:marBottom w:val="0"/>
      <w:divBdr>
        <w:top w:val="none" w:sz="0" w:space="0" w:color="auto"/>
        <w:left w:val="none" w:sz="0" w:space="0" w:color="auto"/>
        <w:bottom w:val="none" w:sz="0" w:space="0" w:color="auto"/>
        <w:right w:val="none" w:sz="0" w:space="0" w:color="auto"/>
      </w:divBdr>
      <w:divsChild>
        <w:div w:id="744835315">
          <w:marLeft w:val="0"/>
          <w:marRight w:val="0"/>
          <w:marTop w:val="0"/>
          <w:marBottom w:val="0"/>
          <w:divBdr>
            <w:top w:val="none" w:sz="0" w:space="0" w:color="auto"/>
            <w:left w:val="none" w:sz="0" w:space="0" w:color="auto"/>
            <w:bottom w:val="none" w:sz="0" w:space="0" w:color="auto"/>
            <w:right w:val="none" w:sz="0" w:space="0" w:color="auto"/>
          </w:divBdr>
        </w:div>
      </w:divsChild>
    </w:div>
    <w:div w:id="659188794">
      <w:bodyDiv w:val="1"/>
      <w:marLeft w:val="0"/>
      <w:marRight w:val="0"/>
      <w:marTop w:val="0"/>
      <w:marBottom w:val="0"/>
      <w:divBdr>
        <w:top w:val="none" w:sz="0" w:space="0" w:color="auto"/>
        <w:left w:val="none" w:sz="0" w:space="0" w:color="auto"/>
        <w:bottom w:val="none" w:sz="0" w:space="0" w:color="auto"/>
        <w:right w:val="none" w:sz="0" w:space="0" w:color="auto"/>
      </w:divBdr>
    </w:div>
    <w:div w:id="661158005">
      <w:bodyDiv w:val="1"/>
      <w:marLeft w:val="0"/>
      <w:marRight w:val="0"/>
      <w:marTop w:val="0"/>
      <w:marBottom w:val="0"/>
      <w:divBdr>
        <w:top w:val="none" w:sz="0" w:space="0" w:color="auto"/>
        <w:left w:val="none" w:sz="0" w:space="0" w:color="auto"/>
        <w:bottom w:val="none" w:sz="0" w:space="0" w:color="auto"/>
        <w:right w:val="none" w:sz="0" w:space="0" w:color="auto"/>
      </w:divBdr>
      <w:divsChild>
        <w:div w:id="758990222">
          <w:marLeft w:val="0"/>
          <w:marRight w:val="0"/>
          <w:marTop w:val="0"/>
          <w:marBottom w:val="0"/>
          <w:divBdr>
            <w:top w:val="none" w:sz="0" w:space="0" w:color="auto"/>
            <w:left w:val="none" w:sz="0" w:space="0" w:color="auto"/>
            <w:bottom w:val="none" w:sz="0" w:space="0" w:color="auto"/>
            <w:right w:val="none" w:sz="0" w:space="0" w:color="auto"/>
          </w:divBdr>
        </w:div>
      </w:divsChild>
    </w:div>
    <w:div w:id="685863436">
      <w:bodyDiv w:val="1"/>
      <w:marLeft w:val="0"/>
      <w:marRight w:val="0"/>
      <w:marTop w:val="0"/>
      <w:marBottom w:val="0"/>
      <w:divBdr>
        <w:top w:val="none" w:sz="0" w:space="0" w:color="auto"/>
        <w:left w:val="none" w:sz="0" w:space="0" w:color="auto"/>
        <w:bottom w:val="none" w:sz="0" w:space="0" w:color="auto"/>
        <w:right w:val="none" w:sz="0" w:space="0" w:color="auto"/>
      </w:divBdr>
    </w:div>
    <w:div w:id="686952286">
      <w:bodyDiv w:val="1"/>
      <w:marLeft w:val="0"/>
      <w:marRight w:val="0"/>
      <w:marTop w:val="0"/>
      <w:marBottom w:val="0"/>
      <w:divBdr>
        <w:top w:val="none" w:sz="0" w:space="0" w:color="auto"/>
        <w:left w:val="none" w:sz="0" w:space="0" w:color="auto"/>
        <w:bottom w:val="none" w:sz="0" w:space="0" w:color="auto"/>
        <w:right w:val="none" w:sz="0" w:space="0" w:color="auto"/>
      </w:divBdr>
    </w:div>
    <w:div w:id="781652544">
      <w:bodyDiv w:val="1"/>
      <w:marLeft w:val="0"/>
      <w:marRight w:val="0"/>
      <w:marTop w:val="0"/>
      <w:marBottom w:val="0"/>
      <w:divBdr>
        <w:top w:val="none" w:sz="0" w:space="0" w:color="auto"/>
        <w:left w:val="none" w:sz="0" w:space="0" w:color="auto"/>
        <w:bottom w:val="none" w:sz="0" w:space="0" w:color="auto"/>
        <w:right w:val="none" w:sz="0" w:space="0" w:color="auto"/>
      </w:divBdr>
      <w:divsChild>
        <w:div w:id="956907856">
          <w:marLeft w:val="0"/>
          <w:marRight w:val="0"/>
          <w:marTop w:val="0"/>
          <w:marBottom w:val="0"/>
          <w:divBdr>
            <w:top w:val="none" w:sz="0" w:space="0" w:color="auto"/>
            <w:left w:val="none" w:sz="0" w:space="0" w:color="auto"/>
            <w:bottom w:val="none" w:sz="0" w:space="0" w:color="auto"/>
            <w:right w:val="none" w:sz="0" w:space="0" w:color="auto"/>
          </w:divBdr>
        </w:div>
        <w:div w:id="1611357353">
          <w:marLeft w:val="0"/>
          <w:marRight w:val="0"/>
          <w:marTop w:val="0"/>
          <w:marBottom w:val="0"/>
          <w:divBdr>
            <w:top w:val="none" w:sz="0" w:space="0" w:color="auto"/>
            <w:left w:val="none" w:sz="0" w:space="0" w:color="auto"/>
            <w:bottom w:val="none" w:sz="0" w:space="0" w:color="auto"/>
            <w:right w:val="none" w:sz="0" w:space="0" w:color="auto"/>
          </w:divBdr>
        </w:div>
      </w:divsChild>
    </w:div>
    <w:div w:id="789130206">
      <w:bodyDiv w:val="1"/>
      <w:marLeft w:val="0"/>
      <w:marRight w:val="0"/>
      <w:marTop w:val="0"/>
      <w:marBottom w:val="0"/>
      <w:divBdr>
        <w:top w:val="none" w:sz="0" w:space="0" w:color="auto"/>
        <w:left w:val="none" w:sz="0" w:space="0" w:color="auto"/>
        <w:bottom w:val="none" w:sz="0" w:space="0" w:color="auto"/>
        <w:right w:val="none" w:sz="0" w:space="0" w:color="auto"/>
      </w:divBdr>
      <w:divsChild>
        <w:div w:id="64955379">
          <w:marLeft w:val="-225"/>
          <w:marRight w:val="-225"/>
          <w:marTop w:val="0"/>
          <w:marBottom w:val="0"/>
          <w:divBdr>
            <w:top w:val="none" w:sz="0" w:space="0" w:color="auto"/>
            <w:left w:val="none" w:sz="0" w:space="0" w:color="auto"/>
            <w:bottom w:val="none" w:sz="0" w:space="0" w:color="auto"/>
            <w:right w:val="none" w:sz="0" w:space="0" w:color="auto"/>
          </w:divBdr>
          <w:divsChild>
            <w:div w:id="1579709708">
              <w:marLeft w:val="0"/>
              <w:marRight w:val="0"/>
              <w:marTop w:val="0"/>
              <w:marBottom w:val="0"/>
              <w:divBdr>
                <w:top w:val="none" w:sz="0" w:space="0" w:color="auto"/>
                <w:left w:val="none" w:sz="0" w:space="0" w:color="auto"/>
                <w:bottom w:val="none" w:sz="0" w:space="0" w:color="auto"/>
                <w:right w:val="none" w:sz="0" w:space="0" w:color="auto"/>
              </w:divBdr>
            </w:div>
          </w:divsChild>
        </w:div>
        <w:div w:id="83914155">
          <w:marLeft w:val="-225"/>
          <w:marRight w:val="-225"/>
          <w:marTop w:val="0"/>
          <w:marBottom w:val="0"/>
          <w:divBdr>
            <w:top w:val="none" w:sz="0" w:space="0" w:color="auto"/>
            <w:left w:val="none" w:sz="0" w:space="0" w:color="auto"/>
            <w:bottom w:val="none" w:sz="0" w:space="0" w:color="auto"/>
            <w:right w:val="none" w:sz="0" w:space="0" w:color="auto"/>
          </w:divBdr>
          <w:divsChild>
            <w:div w:id="444425383">
              <w:marLeft w:val="0"/>
              <w:marRight w:val="0"/>
              <w:marTop w:val="0"/>
              <w:marBottom w:val="0"/>
              <w:divBdr>
                <w:top w:val="none" w:sz="0" w:space="0" w:color="auto"/>
                <w:left w:val="none" w:sz="0" w:space="0" w:color="auto"/>
                <w:bottom w:val="none" w:sz="0" w:space="0" w:color="auto"/>
                <w:right w:val="none" w:sz="0" w:space="0" w:color="auto"/>
              </w:divBdr>
            </w:div>
          </w:divsChild>
        </w:div>
        <w:div w:id="326791432">
          <w:marLeft w:val="0"/>
          <w:marRight w:val="0"/>
          <w:marTop w:val="0"/>
          <w:marBottom w:val="0"/>
          <w:divBdr>
            <w:top w:val="none" w:sz="0" w:space="0" w:color="auto"/>
            <w:left w:val="none" w:sz="0" w:space="0" w:color="auto"/>
            <w:bottom w:val="none" w:sz="0" w:space="0" w:color="auto"/>
            <w:right w:val="none" w:sz="0" w:space="0" w:color="auto"/>
          </w:divBdr>
        </w:div>
        <w:div w:id="742721846">
          <w:marLeft w:val="-225"/>
          <w:marRight w:val="-225"/>
          <w:marTop w:val="0"/>
          <w:marBottom w:val="0"/>
          <w:divBdr>
            <w:top w:val="none" w:sz="0" w:space="0" w:color="auto"/>
            <w:left w:val="none" w:sz="0" w:space="0" w:color="auto"/>
            <w:bottom w:val="none" w:sz="0" w:space="0" w:color="auto"/>
            <w:right w:val="none" w:sz="0" w:space="0" w:color="auto"/>
          </w:divBdr>
        </w:div>
        <w:div w:id="764348942">
          <w:marLeft w:val="0"/>
          <w:marRight w:val="0"/>
          <w:marTop w:val="0"/>
          <w:marBottom w:val="0"/>
          <w:divBdr>
            <w:top w:val="none" w:sz="0" w:space="0" w:color="auto"/>
            <w:left w:val="none" w:sz="0" w:space="0" w:color="auto"/>
            <w:bottom w:val="none" w:sz="0" w:space="0" w:color="auto"/>
            <w:right w:val="none" w:sz="0" w:space="0" w:color="auto"/>
          </w:divBdr>
        </w:div>
        <w:div w:id="1078556789">
          <w:marLeft w:val="-225"/>
          <w:marRight w:val="-225"/>
          <w:marTop w:val="0"/>
          <w:marBottom w:val="0"/>
          <w:divBdr>
            <w:top w:val="none" w:sz="0" w:space="0" w:color="auto"/>
            <w:left w:val="none" w:sz="0" w:space="0" w:color="auto"/>
            <w:bottom w:val="none" w:sz="0" w:space="0" w:color="auto"/>
            <w:right w:val="none" w:sz="0" w:space="0" w:color="auto"/>
          </w:divBdr>
          <w:divsChild>
            <w:div w:id="1538542882">
              <w:marLeft w:val="0"/>
              <w:marRight w:val="0"/>
              <w:marTop w:val="0"/>
              <w:marBottom w:val="0"/>
              <w:divBdr>
                <w:top w:val="none" w:sz="0" w:space="0" w:color="auto"/>
                <w:left w:val="none" w:sz="0" w:space="0" w:color="auto"/>
                <w:bottom w:val="none" w:sz="0" w:space="0" w:color="auto"/>
                <w:right w:val="none" w:sz="0" w:space="0" w:color="auto"/>
              </w:divBdr>
            </w:div>
          </w:divsChild>
        </w:div>
        <w:div w:id="1098061169">
          <w:marLeft w:val="0"/>
          <w:marRight w:val="0"/>
          <w:marTop w:val="0"/>
          <w:marBottom w:val="0"/>
          <w:divBdr>
            <w:top w:val="none" w:sz="0" w:space="0" w:color="auto"/>
            <w:left w:val="none" w:sz="0" w:space="0" w:color="auto"/>
            <w:bottom w:val="none" w:sz="0" w:space="0" w:color="auto"/>
            <w:right w:val="none" w:sz="0" w:space="0" w:color="auto"/>
          </w:divBdr>
        </w:div>
        <w:div w:id="1627392041">
          <w:marLeft w:val="-225"/>
          <w:marRight w:val="-225"/>
          <w:marTop w:val="0"/>
          <w:marBottom w:val="0"/>
          <w:divBdr>
            <w:top w:val="none" w:sz="0" w:space="0" w:color="auto"/>
            <w:left w:val="none" w:sz="0" w:space="0" w:color="auto"/>
            <w:bottom w:val="none" w:sz="0" w:space="0" w:color="auto"/>
            <w:right w:val="none" w:sz="0" w:space="0" w:color="auto"/>
          </w:divBdr>
        </w:div>
        <w:div w:id="2039159585">
          <w:marLeft w:val="-225"/>
          <w:marRight w:val="-225"/>
          <w:marTop w:val="0"/>
          <w:marBottom w:val="0"/>
          <w:divBdr>
            <w:top w:val="none" w:sz="0" w:space="0" w:color="auto"/>
            <w:left w:val="none" w:sz="0" w:space="0" w:color="auto"/>
            <w:bottom w:val="none" w:sz="0" w:space="0" w:color="auto"/>
            <w:right w:val="none" w:sz="0" w:space="0" w:color="auto"/>
          </w:divBdr>
          <w:divsChild>
            <w:div w:id="807169155">
              <w:marLeft w:val="0"/>
              <w:marRight w:val="0"/>
              <w:marTop w:val="0"/>
              <w:marBottom w:val="0"/>
              <w:divBdr>
                <w:top w:val="none" w:sz="0" w:space="0" w:color="auto"/>
                <w:left w:val="none" w:sz="0" w:space="0" w:color="auto"/>
                <w:bottom w:val="none" w:sz="0" w:space="0" w:color="auto"/>
                <w:right w:val="none" w:sz="0" w:space="0" w:color="auto"/>
              </w:divBdr>
            </w:div>
          </w:divsChild>
        </w:div>
        <w:div w:id="2092385543">
          <w:marLeft w:val="0"/>
          <w:marRight w:val="0"/>
          <w:marTop w:val="0"/>
          <w:marBottom w:val="0"/>
          <w:divBdr>
            <w:top w:val="none" w:sz="0" w:space="0" w:color="auto"/>
            <w:left w:val="none" w:sz="0" w:space="0" w:color="auto"/>
            <w:bottom w:val="none" w:sz="0" w:space="0" w:color="auto"/>
            <w:right w:val="none" w:sz="0" w:space="0" w:color="auto"/>
          </w:divBdr>
        </w:div>
      </w:divsChild>
    </w:div>
    <w:div w:id="926689012">
      <w:bodyDiv w:val="1"/>
      <w:marLeft w:val="0"/>
      <w:marRight w:val="0"/>
      <w:marTop w:val="0"/>
      <w:marBottom w:val="0"/>
      <w:divBdr>
        <w:top w:val="none" w:sz="0" w:space="0" w:color="auto"/>
        <w:left w:val="none" w:sz="0" w:space="0" w:color="auto"/>
        <w:bottom w:val="none" w:sz="0" w:space="0" w:color="auto"/>
        <w:right w:val="none" w:sz="0" w:space="0" w:color="auto"/>
      </w:divBdr>
      <w:divsChild>
        <w:div w:id="806438248">
          <w:marLeft w:val="0"/>
          <w:marRight w:val="0"/>
          <w:marTop w:val="0"/>
          <w:marBottom w:val="0"/>
          <w:divBdr>
            <w:top w:val="none" w:sz="0" w:space="0" w:color="auto"/>
            <w:left w:val="none" w:sz="0" w:space="0" w:color="auto"/>
            <w:bottom w:val="none" w:sz="0" w:space="0" w:color="auto"/>
            <w:right w:val="none" w:sz="0" w:space="0" w:color="auto"/>
          </w:divBdr>
        </w:div>
        <w:div w:id="1916473373">
          <w:marLeft w:val="0"/>
          <w:marRight w:val="0"/>
          <w:marTop w:val="0"/>
          <w:marBottom w:val="0"/>
          <w:divBdr>
            <w:top w:val="none" w:sz="0" w:space="0" w:color="auto"/>
            <w:left w:val="none" w:sz="0" w:space="0" w:color="auto"/>
            <w:bottom w:val="none" w:sz="0" w:space="0" w:color="auto"/>
            <w:right w:val="none" w:sz="0" w:space="0" w:color="auto"/>
          </w:divBdr>
        </w:div>
      </w:divsChild>
    </w:div>
    <w:div w:id="933896887">
      <w:bodyDiv w:val="1"/>
      <w:marLeft w:val="0"/>
      <w:marRight w:val="0"/>
      <w:marTop w:val="0"/>
      <w:marBottom w:val="0"/>
      <w:divBdr>
        <w:top w:val="none" w:sz="0" w:space="0" w:color="auto"/>
        <w:left w:val="none" w:sz="0" w:space="0" w:color="auto"/>
        <w:bottom w:val="none" w:sz="0" w:space="0" w:color="auto"/>
        <w:right w:val="none" w:sz="0" w:space="0" w:color="auto"/>
      </w:divBdr>
    </w:div>
    <w:div w:id="948199520">
      <w:bodyDiv w:val="1"/>
      <w:marLeft w:val="0"/>
      <w:marRight w:val="0"/>
      <w:marTop w:val="0"/>
      <w:marBottom w:val="0"/>
      <w:divBdr>
        <w:top w:val="none" w:sz="0" w:space="0" w:color="auto"/>
        <w:left w:val="none" w:sz="0" w:space="0" w:color="auto"/>
        <w:bottom w:val="none" w:sz="0" w:space="0" w:color="auto"/>
        <w:right w:val="none" w:sz="0" w:space="0" w:color="auto"/>
      </w:divBdr>
      <w:divsChild>
        <w:div w:id="669794947">
          <w:marLeft w:val="0"/>
          <w:marRight w:val="0"/>
          <w:marTop w:val="0"/>
          <w:marBottom w:val="0"/>
          <w:divBdr>
            <w:top w:val="none" w:sz="0" w:space="0" w:color="auto"/>
            <w:left w:val="none" w:sz="0" w:space="0" w:color="auto"/>
            <w:bottom w:val="none" w:sz="0" w:space="0" w:color="auto"/>
            <w:right w:val="none" w:sz="0" w:space="0" w:color="auto"/>
          </w:divBdr>
        </w:div>
        <w:div w:id="1820876014">
          <w:marLeft w:val="0"/>
          <w:marRight w:val="0"/>
          <w:marTop w:val="0"/>
          <w:marBottom w:val="0"/>
          <w:divBdr>
            <w:top w:val="none" w:sz="0" w:space="0" w:color="auto"/>
            <w:left w:val="none" w:sz="0" w:space="0" w:color="auto"/>
            <w:bottom w:val="none" w:sz="0" w:space="0" w:color="auto"/>
            <w:right w:val="none" w:sz="0" w:space="0" w:color="auto"/>
          </w:divBdr>
          <w:divsChild>
            <w:div w:id="1746142711">
              <w:marLeft w:val="0"/>
              <w:marRight w:val="0"/>
              <w:marTop w:val="0"/>
              <w:marBottom w:val="675"/>
              <w:divBdr>
                <w:top w:val="none" w:sz="0" w:space="0" w:color="auto"/>
                <w:left w:val="none" w:sz="0" w:space="0" w:color="auto"/>
                <w:bottom w:val="none" w:sz="0" w:space="0" w:color="auto"/>
                <w:right w:val="none" w:sz="0" w:space="0" w:color="auto"/>
              </w:divBdr>
              <w:divsChild>
                <w:div w:id="19153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80850">
      <w:bodyDiv w:val="1"/>
      <w:marLeft w:val="0"/>
      <w:marRight w:val="0"/>
      <w:marTop w:val="0"/>
      <w:marBottom w:val="0"/>
      <w:divBdr>
        <w:top w:val="none" w:sz="0" w:space="0" w:color="auto"/>
        <w:left w:val="none" w:sz="0" w:space="0" w:color="auto"/>
        <w:bottom w:val="none" w:sz="0" w:space="0" w:color="auto"/>
        <w:right w:val="none" w:sz="0" w:space="0" w:color="auto"/>
      </w:divBdr>
    </w:div>
    <w:div w:id="1071653859">
      <w:bodyDiv w:val="1"/>
      <w:marLeft w:val="0"/>
      <w:marRight w:val="0"/>
      <w:marTop w:val="0"/>
      <w:marBottom w:val="0"/>
      <w:divBdr>
        <w:top w:val="none" w:sz="0" w:space="0" w:color="auto"/>
        <w:left w:val="none" w:sz="0" w:space="0" w:color="auto"/>
        <w:bottom w:val="none" w:sz="0" w:space="0" w:color="auto"/>
        <w:right w:val="none" w:sz="0" w:space="0" w:color="auto"/>
      </w:divBdr>
    </w:div>
    <w:div w:id="1090732791">
      <w:bodyDiv w:val="1"/>
      <w:marLeft w:val="0"/>
      <w:marRight w:val="0"/>
      <w:marTop w:val="0"/>
      <w:marBottom w:val="0"/>
      <w:divBdr>
        <w:top w:val="none" w:sz="0" w:space="0" w:color="auto"/>
        <w:left w:val="none" w:sz="0" w:space="0" w:color="auto"/>
        <w:bottom w:val="none" w:sz="0" w:space="0" w:color="auto"/>
        <w:right w:val="none" w:sz="0" w:space="0" w:color="auto"/>
      </w:divBdr>
    </w:div>
    <w:div w:id="1136531552">
      <w:bodyDiv w:val="1"/>
      <w:marLeft w:val="0"/>
      <w:marRight w:val="0"/>
      <w:marTop w:val="0"/>
      <w:marBottom w:val="0"/>
      <w:divBdr>
        <w:top w:val="none" w:sz="0" w:space="0" w:color="auto"/>
        <w:left w:val="none" w:sz="0" w:space="0" w:color="auto"/>
        <w:bottom w:val="none" w:sz="0" w:space="0" w:color="auto"/>
        <w:right w:val="none" w:sz="0" w:space="0" w:color="auto"/>
      </w:divBdr>
    </w:div>
    <w:div w:id="1170145779">
      <w:bodyDiv w:val="1"/>
      <w:marLeft w:val="0"/>
      <w:marRight w:val="0"/>
      <w:marTop w:val="0"/>
      <w:marBottom w:val="0"/>
      <w:divBdr>
        <w:top w:val="none" w:sz="0" w:space="0" w:color="auto"/>
        <w:left w:val="none" w:sz="0" w:space="0" w:color="auto"/>
        <w:bottom w:val="none" w:sz="0" w:space="0" w:color="auto"/>
        <w:right w:val="none" w:sz="0" w:space="0" w:color="auto"/>
      </w:divBdr>
    </w:div>
    <w:div w:id="1253010180">
      <w:bodyDiv w:val="1"/>
      <w:marLeft w:val="0"/>
      <w:marRight w:val="0"/>
      <w:marTop w:val="0"/>
      <w:marBottom w:val="0"/>
      <w:divBdr>
        <w:top w:val="none" w:sz="0" w:space="0" w:color="auto"/>
        <w:left w:val="none" w:sz="0" w:space="0" w:color="auto"/>
        <w:bottom w:val="none" w:sz="0" w:space="0" w:color="auto"/>
        <w:right w:val="none" w:sz="0" w:space="0" w:color="auto"/>
      </w:divBdr>
    </w:div>
    <w:div w:id="1286157228">
      <w:bodyDiv w:val="1"/>
      <w:marLeft w:val="0"/>
      <w:marRight w:val="0"/>
      <w:marTop w:val="0"/>
      <w:marBottom w:val="0"/>
      <w:divBdr>
        <w:top w:val="none" w:sz="0" w:space="0" w:color="auto"/>
        <w:left w:val="none" w:sz="0" w:space="0" w:color="auto"/>
        <w:bottom w:val="none" w:sz="0" w:space="0" w:color="auto"/>
        <w:right w:val="none" w:sz="0" w:space="0" w:color="auto"/>
      </w:divBdr>
    </w:div>
    <w:div w:id="1341161202">
      <w:bodyDiv w:val="1"/>
      <w:marLeft w:val="0"/>
      <w:marRight w:val="0"/>
      <w:marTop w:val="0"/>
      <w:marBottom w:val="0"/>
      <w:divBdr>
        <w:top w:val="none" w:sz="0" w:space="0" w:color="auto"/>
        <w:left w:val="none" w:sz="0" w:space="0" w:color="auto"/>
        <w:bottom w:val="none" w:sz="0" w:space="0" w:color="auto"/>
        <w:right w:val="none" w:sz="0" w:space="0" w:color="auto"/>
      </w:divBdr>
    </w:div>
    <w:div w:id="1353192087">
      <w:bodyDiv w:val="1"/>
      <w:marLeft w:val="0"/>
      <w:marRight w:val="0"/>
      <w:marTop w:val="0"/>
      <w:marBottom w:val="0"/>
      <w:divBdr>
        <w:top w:val="none" w:sz="0" w:space="0" w:color="auto"/>
        <w:left w:val="none" w:sz="0" w:space="0" w:color="auto"/>
        <w:bottom w:val="none" w:sz="0" w:space="0" w:color="auto"/>
        <w:right w:val="none" w:sz="0" w:space="0" w:color="auto"/>
      </w:divBdr>
      <w:divsChild>
        <w:div w:id="569929114">
          <w:marLeft w:val="0"/>
          <w:marRight w:val="0"/>
          <w:marTop w:val="0"/>
          <w:marBottom w:val="0"/>
          <w:divBdr>
            <w:top w:val="none" w:sz="0" w:space="0" w:color="auto"/>
            <w:left w:val="none" w:sz="0" w:space="0" w:color="auto"/>
            <w:bottom w:val="none" w:sz="0" w:space="0" w:color="auto"/>
            <w:right w:val="none" w:sz="0" w:space="0" w:color="auto"/>
          </w:divBdr>
          <w:divsChild>
            <w:div w:id="526796652">
              <w:marLeft w:val="0"/>
              <w:marRight w:val="0"/>
              <w:marTop w:val="0"/>
              <w:marBottom w:val="0"/>
              <w:divBdr>
                <w:top w:val="none" w:sz="0" w:space="0" w:color="auto"/>
                <w:left w:val="none" w:sz="0" w:space="0" w:color="auto"/>
                <w:bottom w:val="none" w:sz="0" w:space="0" w:color="auto"/>
                <w:right w:val="none" w:sz="0" w:space="0" w:color="auto"/>
              </w:divBdr>
              <w:divsChild>
                <w:div w:id="257182686">
                  <w:marLeft w:val="0"/>
                  <w:marRight w:val="0"/>
                  <w:marTop w:val="0"/>
                  <w:marBottom w:val="0"/>
                  <w:divBdr>
                    <w:top w:val="none" w:sz="0" w:space="0" w:color="auto"/>
                    <w:left w:val="none" w:sz="0" w:space="0" w:color="auto"/>
                    <w:bottom w:val="none" w:sz="0" w:space="0" w:color="auto"/>
                    <w:right w:val="none" w:sz="0" w:space="0" w:color="auto"/>
                  </w:divBdr>
                  <w:divsChild>
                    <w:div w:id="8319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2870">
      <w:bodyDiv w:val="1"/>
      <w:marLeft w:val="0"/>
      <w:marRight w:val="0"/>
      <w:marTop w:val="0"/>
      <w:marBottom w:val="0"/>
      <w:divBdr>
        <w:top w:val="none" w:sz="0" w:space="0" w:color="auto"/>
        <w:left w:val="none" w:sz="0" w:space="0" w:color="auto"/>
        <w:bottom w:val="none" w:sz="0" w:space="0" w:color="auto"/>
        <w:right w:val="none" w:sz="0" w:space="0" w:color="auto"/>
      </w:divBdr>
    </w:div>
    <w:div w:id="1405761315">
      <w:bodyDiv w:val="1"/>
      <w:marLeft w:val="0"/>
      <w:marRight w:val="0"/>
      <w:marTop w:val="0"/>
      <w:marBottom w:val="0"/>
      <w:divBdr>
        <w:top w:val="none" w:sz="0" w:space="0" w:color="auto"/>
        <w:left w:val="none" w:sz="0" w:space="0" w:color="auto"/>
        <w:bottom w:val="none" w:sz="0" w:space="0" w:color="auto"/>
        <w:right w:val="none" w:sz="0" w:space="0" w:color="auto"/>
      </w:divBdr>
    </w:div>
    <w:div w:id="1413968485">
      <w:bodyDiv w:val="1"/>
      <w:marLeft w:val="0"/>
      <w:marRight w:val="0"/>
      <w:marTop w:val="0"/>
      <w:marBottom w:val="0"/>
      <w:divBdr>
        <w:top w:val="none" w:sz="0" w:space="0" w:color="auto"/>
        <w:left w:val="none" w:sz="0" w:space="0" w:color="auto"/>
        <w:bottom w:val="none" w:sz="0" w:space="0" w:color="auto"/>
        <w:right w:val="none" w:sz="0" w:space="0" w:color="auto"/>
      </w:divBdr>
    </w:div>
    <w:div w:id="1438713725">
      <w:bodyDiv w:val="1"/>
      <w:marLeft w:val="0"/>
      <w:marRight w:val="0"/>
      <w:marTop w:val="0"/>
      <w:marBottom w:val="0"/>
      <w:divBdr>
        <w:top w:val="none" w:sz="0" w:space="0" w:color="auto"/>
        <w:left w:val="none" w:sz="0" w:space="0" w:color="auto"/>
        <w:bottom w:val="none" w:sz="0" w:space="0" w:color="auto"/>
        <w:right w:val="none" w:sz="0" w:space="0" w:color="auto"/>
      </w:divBdr>
      <w:divsChild>
        <w:div w:id="337932178">
          <w:marLeft w:val="0"/>
          <w:marRight w:val="0"/>
          <w:marTop w:val="0"/>
          <w:marBottom w:val="0"/>
          <w:divBdr>
            <w:top w:val="none" w:sz="0" w:space="0" w:color="auto"/>
            <w:left w:val="none" w:sz="0" w:space="0" w:color="auto"/>
            <w:bottom w:val="none" w:sz="0" w:space="0" w:color="auto"/>
            <w:right w:val="none" w:sz="0" w:space="0" w:color="auto"/>
          </w:divBdr>
          <w:divsChild>
            <w:div w:id="659699470">
              <w:marLeft w:val="0"/>
              <w:marRight w:val="0"/>
              <w:marTop w:val="0"/>
              <w:marBottom w:val="0"/>
              <w:divBdr>
                <w:top w:val="none" w:sz="0" w:space="0" w:color="auto"/>
                <w:left w:val="none" w:sz="0" w:space="0" w:color="auto"/>
                <w:bottom w:val="none" w:sz="0" w:space="0" w:color="auto"/>
                <w:right w:val="none" w:sz="0" w:space="0" w:color="auto"/>
              </w:divBdr>
            </w:div>
            <w:div w:id="1373194523">
              <w:marLeft w:val="0"/>
              <w:marRight w:val="0"/>
              <w:marTop w:val="0"/>
              <w:marBottom w:val="0"/>
              <w:divBdr>
                <w:top w:val="none" w:sz="0" w:space="0" w:color="auto"/>
                <w:left w:val="none" w:sz="0" w:space="0" w:color="auto"/>
                <w:bottom w:val="none" w:sz="0" w:space="0" w:color="auto"/>
                <w:right w:val="none" w:sz="0" w:space="0" w:color="auto"/>
              </w:divBdr>
            </w:div>
            <w:div w:id="1990011090">
              <w:marLeft w:val="0"/>
              <w:marRight w:val="0"/>
              <w:marTop w:val="0"/>
              <w:marBottom w:val="0"/>
              <w:divBdr>
                <w:top w:val="none" w:sz="0" w:space="0" w:color="auto"/>
                <w:left w:val="none" w:sz="0" w:space="0" w:color="auto"/>
                <w:bottom w:val="none" w:sz="0" w:space="0" w:color="auto"/>
                <w:right w:val="none" w:sz="0" w:space="0" w:color="auto"/>
              </w:divBdr>
            </w:div>
          </w:divsChild>
        </w:div>
        <w:div w:id="1707557378">
          <w:marLeft w:val="0"/>
          <w:marRight w:val="0"/>
          <w:marTop w:val="0"/>
          <w:marBottom w:val="0"/>
          <w:divBdr>
            <w:top w:val="none" w:sz="0" w:space="0" w:color="auto"/>
            <w:left w:val="none" w:sz="0" w:space="0" w:color="auto"/>
            <w:bottom w:val="none" w:sz="0" w:space="0" w:color="auto"/>
            <w:right w:val="none" w:sz="0" w:space="0" w:color="auto"/>
          </w:divBdr>
          <w:divsChild>
            <w:div w:id="605234011">
              <w:marLeft w:val="0"/>
              <w:marRight w:val="0"/>
              <w:marTop w:val="0"/>
              <w:marBottom w:val="0"/>
              <w:divBdr>
                <w:top w:val="none" w:sz="0" w:space="0" w:color="auto"/>
                <w:left w:val="none" w:sz="0" w:space="0" w:color="auto"/>
                <w:bottom w:val="none" w:sz="0" w:space="0" w:color="auto"/>
                <w:right w:val="none" w:sz="0" w:space="0" w:color="auto"/>
              </w:divBdr>
            </w:div>
            <w:div w:id="836922144">
              <w:marLeft w:val="0"/>
              <w:marRight w:val="0"/>
              <w:marTop w:val="0"/>
              <w:marBottom w:val="0"/>
              <w:divBdr>
                <w:top w:val="none" w:sz="0" w:space="0" w:color="auto"/>
                <w:left w:val="none" w:sz="0" w:space="0" w:color="auto"/>
                <w:bottom w:val="none" w:sz="0" w:space="0" w:color="auto"/>
                <w:right w:val="none" w:sz="0" w:space="0" w:color="auto"/>
              </w:divBdr>
            </w:div>
            <w:div w:id="1383940523">
              <w:marLeft w:val="0"/>
              <w:marRight w:val="0"/>
              <w:marTop w:val="0"/>
              <w:marBottom w:val="0"/>
              <w:divBdr>
                <w:top w:val="none" w:sz="0" w:space="0" w:color="auto"/>
                <w:left w:val="none" w:sz="0" w:space="0" w:color="auto"/>
                <w:bottom w:val="none" w:sz="0" w:space="0" w:color="auto"/>
                <w:right w:val="none" w:sz="0" w:space="0" w:color="auto"/>
              </w:divBdr>
            </w:div>
            <w:div w:id="1707367858">
              <w:marLeft w:val="0"/>
              <w:marRight w:val="0"/>
              <w:marTop w:val="0"/>
              <w:marBottom w:val="0"/>
              <w:divBdr>
                <w:top w:val="none" w:sz="0" w:space="0" w:color="auto"/>
                <w:left w:val="none" w:sz="0" w:space="0" w:color="auto"/>
                <w:bottom w:val="none" w:sz="0" w:space="0" w:color="auto"/>
                <w:right w:val="none" w:sz="0" w:space="0" w:color="auto"/>
              </w:divBdr>
            </w:div>
            <w:div w:id="1785928548">
              <w:marLeft w:val="0"/>
              <w:marRight w:val="0"/>
              <w:marTop w:val="0"/>
              <w:marBottom w:val="0"/>
              <w:divBdr>
                <w:top w:val="none" w:sz="0" w:space="0" w:color="auto"/>
                <w:left w:val="none" w:sz="0" w:space="0" w:color="auto"/>
                <w:bottom w:val="none" w:sz="0" w:space="0" w:color="auto"/>
                <w:right w:val="none" w:sz="0" w:space="0" w:color="auto"/>
              </w:divBdr>
            </w:div>
          </w:divsChild>
        </w:div>
        <w:div w:id="1806460698">
          <w:marLeft w:val="0"/>
          <w:marRight w:val="0"/>
          <w:marTop w:val="0"/>
          <w:marBottom w:val="0"/>
          <w:divBdr>
            <w:top w:val="none" w:sz="0" w:space="0" w:color="auto"/>
            <w:left w:val="none" w:sz="0" w:space="0" w:color="auto"/>
            <w:bottom w:val="none" w:sz="0" w:space="0" w:color="auto"/>
            <w:right w:val="none" w:sz="0" w:space="0" w:color="auto"/>
          </w:divBdr>
          <w:divsChild>
            <w:div w:id="13363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033">
      <w:bodyDiv w:val="1"/>
      <w:marLeft w:val="0"/>
      <w:marRight w:val="0"/>
      <w:marTop w:val="0"/>
      <w:marBottom w:val="0"/>
      <w:divBdr>
        <w:top w:val="none" w:sz="0" w:space="0" w:color="auto"/>
        <w:left w:val="none" w:sz="0" w:space="0" w:color="auto"/>
        <w:bottom w:val="none" w:sz="0" w:space="0" w:color="auto"/>
        <w:right w:val="none" w:sz="0" w:space="0" w:color="auto"/>
      </w:divBdr>
    </w:div>
    <w:div w:id="1601133911">
      <w:bodyDiv w:val="1"/>
      <w:marLeft w:val="0"/>
      <w:marRight w:val="0"/>
      <w:marTop w:val="0"/>
      <w:marBottom w:val="0"/>
      <w:divBdr>
        <w:top w:val="none" w:sz="0" w:space="0" w:color="auto"/>
        <w:left w:val="none" w:sz="0" w:space="0" w:color="auto"/>
        <w:bottom w:val="none" w:sz="0" w:space="0" w:color="auto"/>
        <w:right w:val="none" w:sz="0" w:space="0" w:color="auto"/>
      </w:divBdr>
    </w:div>
    <w:div w:id="1601134039">
      <w:bodyDiv w:val="1"/>
      <w:marLeft w:val="0"/>
      <w:marRight w:val="0"/>
      <w:marTop w:val="0"/>
      <w:marBottom w:val="0"/>
      <w:divBdr>
        <w:top w:val="none" w:sz="0" w:space="0" w:color="auto"/>
        <w:left w:val="none" w:sz="0" w:space="0" w:color="auto"/>
        <w:bottom w:val="none" w:sz="0" w:space="0" w:color="auto"/>
        <w:right w:val="none" w:sz="0" w:space="0" w:color="auto"/>
      </w:divBdr>
      <w:divsChild>
        <w:div w:id="1503854661">
          <w:marLeft w:val="0"/>
          <w:marRight w:val="0"/>
          <w:marTop w:val="0"/>
          <w:marBottom w:val="0"/>
          <w:divBdr>
            <w:top w:val="none" w:sz="0" w:space="0" w:color="auto"/>
            <w:left w:val="none" w:sz="0" w:space="0" w:color="auto"/>
            <w:bottom w:val="none" w:sz="0" w:space="0" w:color="auto"/>
            <w:right w:val="none" w:sz="0" w:space="0" w:color="auto"/>
          </w:divBdr>
        </w:div>
      </w:divsChild>
    </w:div>
    <w:div w:id="1609115999">
      <w:bodyDiv w:val="1"/>
      <w:marLeft w:val="0"/>
      <w:marRight w:val="0"/>
      <w:marTop w:val="0"/>
      <w:marBottom w:val="0"/>
      <w:divBdr>
        <w:top w:val="none" w:sz="0" w:space="0" w:color="auto"/>
        <w:left w:val="none" w:sz="0" w:space="0" w:color="auto"/>
        <w:bottom w:val="none" w:sz="0" w:space="0" w:color="auto"/>
        <w:right w:val="none" w:sz="0" w:space="0" w:color="auto"/>
      </w:divBdr>
    </w:div>
    <w:div w:id="1728142936">
      <w:bodyDiv w:val="1"/>
      <w:marLeft w:val="0"/>
      <w:marRight w:val="0"/>
      <w:marTop w:val="0"/>
      <w:marBottom w:val="0"/>
      <w:divBdr>
        <w:top w:val="none" w:sz="0" w:space="0" w:color="auto"/>
        <w:left w:val="none" w:sz="0" w:space="0" w:color="auto"/>
        <w:bottom w:val="none" w:sz="0" w:space="0" w:color="auto"/>
        <w:right w:val="none" w:sz="0" w:space="0" w:color="auto"/>
      </w:divBdr>
    </w:div>
    <w:div w:id="1797024958">
      <w:bodyDiv w:val="1"/>
      <w:marLeft w:val="0"/>
      <w:marRight w:val="0"/>
      <w:marTop w:val="0"/>
      <w:marBottom w:val="0"/>
      <w:divBdr>
        <w:top w:val="none" w:sz="0" w:space="0" w:color="auto"/>
        <w:left w:val="none" w:sz="0" w:space="0" w:color="auto"/>
        <w:bottom w:val="none" w:sz="0" w:space="0" w:color="auto"/>
        <w:right w:val="none" w:sz="0" w:space="0" w:color="auto"/>
      </w:divBdr>
    </w:div>
    <w:div w:id="1864052415">
      <w:bodyDiv w:val="1"/>
      <w:marLeft w:val="0"/>
      <w:marRight w:val="0"/>
      <w:marTop w:val="0"/>
      <w:marBottom w:val="0"/>
      <w:divBdr>
        <w:top w:val="none" w:sz="0" w:space="0" w:color="auto"/>
        <w:left w:val="none" w:sz="0" w:space="0" w:color="auto"/>
        <w:bottom w:val="none" w:sz="0" w:space="0" w:color="auto"/>
        <w:right w:val="none" w:sz="0" w:space="0" w:color="auto"/>
      </w:divBdr>
    </w:div>
    <w:div w:id="1898975830">
      <w:bodyDiv w:val="1"/>
      <w:marLeft w:val="0"/>
      <w:marRight w:val="0"/>
      <w:marTop w:val="0"/>
      <w:marBottom w:val="0"/>
      <w:divBdr>
        <w:top w:val="none" w:sz="0" w:space="0" w:color="auto"/>
        <w:left w:val="none" w:sz="0" w:space="0" w:color="auto"/>
        <w:bottom w:val="none" w:sz="0" w:space="0" w:color="auto"/>
        <w:right w:val="none" w:sz="0" w:space="0" w:color="auto"/>
      </w:divBdr>
    </w:div>
    <w:div w:id="1948808815">
      <w:bodyDiv w:val="1"/>
      <w:marLeft w:val="0"/>
      <w:marRight w:val="0"/>
      <w:marTop w:val="0"/>
      <w:marBottom w:val="0"/>
      <w:divBdr>
        <w:top w:val="none" w:sz="0" w:space="0" w:color="auto"/>
        <w:left w:val="none" w:sz="0" w:space="0" w:color="auto"/>
        <w:bottom w:val="none" w:sz="0" w:space="0" w:color="auto"/>
        <w:right w:val="none" w:sz="0" w:space="0" w:color="auto"/>
      </w:divBdr>
    </w:div>
    <w:div w:id="1962488736">
      <w:bodyDiv w:val="1"/>
      <w:marLeft w:val="0"/>
      <w:marRight w:val="0"/>
      <w:marTop w:val="0"/>
      <w:marBottom w:val="0"/>
      <w:divBdr>
        <w:top w:val="none" w:sz="0" w:space="0" w:color="auto"/>
        <w:left w:val="none" w:sz="0" w:space="0" w:color="auto"/>
        <w:bottom w:val="none" w:sz="0" w:space="0" w:color="auto"/>
        <w:right w:val="none" w:sz="0" w:space="0" w:color="auto"/>
      </w:divBdr>
    </w:div>
    <w:div w:id="2020355005">
      <w:bodyDiv w:val="1"/>
      <w:marLeft w:val="0"/>
      <w:marRight w:val="0"/>
      <w:marTop w:val="0"/>
      <w:marBottom w:val="0"/>
      <w:divBdr>
        <w:top w:val="none" w:sz="0" w:space="0" w:color="auto"/>
        <w:left w:val="none" w:sz="0" w:space="0" w:color="auto"/>
        <w:bottom w:val="none" w:sz="0" w:space="0" w:color="auto"/>
        <w:right w:val="none" w:sz="0" w:space="0" w:color="auto"/>
      </w:divBdr>
    </w:div>
    <w:div w:id="2026519511">
      <w:bodyDiv w:val="1"/>
      <w:marLeft w:val="0"/>
      <w:marRight w:val="0"/>
      <w:marTop w:val="0"/>
      <w:marBottom w:val="0"/>
      <w:divBdr>
        <w:top w:val="none" w:sz="0" w:space="0" w:color="auto"/>
        <w:left w:val="none" w:sz="0" w:space="0" w:color="auto"/>
        <w:bottom w:val="none" w:sz="0" w:space="0" w:color="auto"/>
        <w:right w:val="none" w:sz="0" w:space="0" w:color="auto"/>
      </w:divBdr>
      <w:divsChild>
        <w:div w:id="639965085">
          <w:marLeft w:val="0"/>
          <w:marRight w:val="0"/>
          <w:marTop w:val="0"/>
          <w:marBottom w:val="0"/>
          <w:divBdr>
            <w:top w:val="none" w:sz="0" w:space="0" w:color="auto"/>
            <w:left w:val="none" w:sz="0" w:space="0" w:color="auto"/>
            <w:bottom w:val="none" w:sz="0" w:space="0" w:color="auto"/>
            <w:right w:val="none" w:sz="0" w:space="0" w:color="auto"/>
          </w:divBdr>
        </w:div>
        <w:div w:id="1184788923">
          <w:marLeft w:val="0"/>
          <w:marRight w:val="0"/>
          <w:marTop w:val="0"/>
          <w:marBottom w:val="0"/>
          <w:divBdr>
            <w:top w:val="none" w:sz="0" w:space="0" w:color="auto"/>
            <w:left w:val="none" w:sz="0" w:space="0" w:color="auto"/>
            <w:bottom w:val="none" w:sz="0" w:space="0" w:color="auto"/>
            <w:right w:val="none" w:sz="0" w:space="0" w:color="auto"/>
          </w:divBdr>
        </w:div>
      </w:divsChild>
    </w:div>
    <w:div w:id="2052221494">
      <w:bodyDiv w:val="1"/>
      <w:marLeft w:val="0"/>
      <w:marRight w:val="0"/>
      <w:marTop w:val="0"/>
      <w:marBottom w:val="0"/>
      <w:divBdr>
        <w:top w:val="none" w:sz="0" w:space="0" w:color="auto"/>
        <w:left w:val="none" w:sz="0" w:space="0" w:color="auto"/>
        <w:bottom w:val="none" w:sz="0" w:space="0" w:color="auto"/>
        <w:right w:val="none" w:sz="0" w:space="0" w:color="auto"/>
      </w:divBdr>
    </w:div>
    <w:div w:id="2084570161">
      <w:bodyDiv w:val="1"/>
      <w:marLeft w:val="0"/>
      <w:marRight w:val="0"/>
      <w:marTop w:val="0"/>
      <w:marBottom w:val="0"/>
      <w:divBdr>
        <w:top w:val="none" w:sz="0" w:space="0" w:color="auto"/>
        <w:left w:val="none" w:sz="0" w:space="0" w:color="auto"/>
        <w:bottom w:val="none" w:sz="0" w:space="0" w:color="auto"/>
        <w:right w:val="none" w:sz="0" w:space="0" w:color="auto"/>
      </w:divBdr>
    </w:div>
    <w:div w:id="213682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itdigital.eu/our-messages/calls-tenders/eit-community-booster/" TargetMode="External"/><Relationship Id="rId18" Type="http://schemas.openxmlformats.org/officeDocument/2006/relationships/hyperlink" Target="https://support.awardforce.com/hc/en-us/articles/360001314816-Privacy-policy-and-terms-of-service" TargetMode="External"/><Relationship Id="rId26" Type="http://schemas.openxmlformats.org/officeDocument/2006/relationships/hyperlink" Target="https://ai.eitcommunity.eu" TargetMode="External"/><Relationship Id="rId3" Type="http://schemas.openxmlformats.org/officeDocument/2006/relationships/customXml" Target="../customXml/item3.xml"/><Relationship Id="rId21" Type="http://schemas.openxmlformats.org/officeDocument/2006/relationships/hyperlink" Target="https://www.eitmanufacturing.eu/privacy-policy-2/"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commission/presscorner/detail/ov/SPEECH_20_1655" TargetMode="External"/><Relationship Id="rId17" Type="http://schemas.openxmlformats.org/officeDocument/2006/relationships/hyperlink" Target="https://www.awardforce.com" TargetMode="External"/><Relationship Id="rId25" Type="http://schemas.openxmlformats.org/officeDocument/2006/relationships/hyperlink" Target="mailto:neb@eitcommunity.e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info/funding-tenders/opportunities/docs/2021-2027/common/guidance/list-3rd-country-participation_horizon-euratom_en.pdf" TargetMode="External"/><Relationship Id="rId20" Type="http://schemas.openxmlformats.org/officeDocument/2006/relationships/hyperlink" Target="https://www.eitfood.eu/privacy" TargetMode="External"/><Relationship Id="rId29" Type="http://schemas.openxmlformats.org/officeDocument/2006/relationships/hyperlink" Target="mailto:neb@eitcommunity.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european-bauhaus.europa.eu/index_en" TargetMode="External"/><Relationship Id="rId24" Type="http://schemas.openxmlformats.org/officeDocument/2006/relationships/hyperlink" Target="https://new-european-bauhaus.europa.eu/document/405245f4-6859-4090-b145-1db88f91596d_en"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info/funding-tenders/opportunities/docs/2021-2027/common/guidance/list-3rd-country-participation_horizon-euratom_en.pdf" TargetMode="External"/><Relationship Id="rId23" Type="http://schemas.openxmlformats.org/officeDocument/2006/relationships/hyperlink" Target="https://www.awardforce.com" TargetMode="External"/><Relationship Id="rId28" Type="http://schemas.openxmlformats.org/officeDocument/2006/relationships/hyperlink" Target="https://eit.europa.eu/our-activities/entrepreneurship/women-entrepreneurship-and-leadership"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climate-kic.org/policies/privacy-policy/"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rnational-partnerships.ec.europa.eu/countries/overseas-countries-and-territories_en" TargetMode="External"/><Relationship Id="rId22" Type="http://schemas.openxmlformats.org/officeDocument/2006/relationships/hyperlink" Target="https://www.eiturbanmobility.eu/privacy-policy/" TargetMode="External"/><Relationship Id="rId27" Type="http://schemas.openxmlformats.org/officeDocument/2006/relationships/hyperlink" Target="https://eit.europa.eu/our-activities/opportunities/launch-eit-community-new-european-bauhaus-call-proposals-citizen" TargetMode="External"/><Relationship Id="rId30" Type="http://schemas.openxmlformats.org/officeDocument/2006/relationships/image" Target="media/image1.png"/><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367b8e-6124-4a70-b748-dcb7924ce313">
      <Terms xmlns="http://schemas.microsoft.com/office/infopath/2007/PartnerControls"/>
    </lcf76f155ced4ddcb4097134ff3c332f>
    <SharedWithUsers xmlns="41667e49-d54a-4250-9d84-c038c6c335bb">
      <UserInfo>
        <DisplayName/>
        <AccountId xsi:nil="true"/>
        <AccountType/>
      </UserInfo>
    </SharedWithUsers>
    <TaxCatchAll xmlns="64d2644c-3e8f-476f-bee1-8438476db43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107D650ED9AD94C8178300DB352EE9D" ma:contentTypeVersion="17" ma:contentTypeDescription="Ein neues Dokument erstellen." ma:contentTypeScope="" ma:versionID="f7f15c6d0e0b17868e96abc9a11b3cf6">
  <xsd:schema xmlns:xsd="http://www.w3.org/2001/XMLSchema" xmlns:xs="http://www.w3.org/2001/XMLSchema" xmlns:p="http://schemas.microsoft.com/office/2006/metadata/properties" xmlns:ns2="59367b8e-6124-4a70-b748-dcb7924ce313" xmlns:ns3="41667e49-d54a-4250-9d84-c038c6c335bb" xmlns:ns4="64d2644c-3e8f-476f-bee1-8438476db436" targetNamespace="http://schemas.microsoft.com/office/2006/metadata/properties" ma:root="true" ma:fieldsID="3d299cf286d77820f0bc68b760f66601" ns2:_="" ns3:_="" ns4:_="">
    <xsd:import namespace="59367b8e-6124-4a70-b748-dcb7924ce313"/>
    <xsd:import namespace="41667e49-d54a-4250-9d84-c038c6c335bb"/>
    <xsd:import namespace="64d2644c-3e8f-476f-bee1-8438476db4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67b8e-6124-4a70-b748-dcb7924ce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b4427c30-779f-4929-a31c-31fc6a806c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667e49-d54a-4250-9d84-c038c6c335bb"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2644c-3e8f-476f-bee1-8438476db43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dd44679-7ffd-4392-ab88-d5799b545f99}" ma:internalName="TaxCatchAll" ma:showField="CatchAllData" ma:web="41667e49-d54a-4250-9d84-c038c6c335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F50DA9-0B70-4E71-B398-38579AE423C6}">
  <ds:schemaRefs>
    <ds:schemaRef ds:uri="http://schemas.microsoft.com/sharepoint/v3/contenttype/forms"/>
  </ds:schemaRefs>
</ds:datastoreItem>
</file>

<file path=customXml/itemProps2.xml><?xml version="1.0" encoding="utf-8"?>
<ds:datastoreItem xmlns:ds="http://schemas.openxmlformats.org/officeDocument/2006/customXml" ds:itemID="{E4C60BC4-FBFA-43DC-A1D5-567F9CA22213}">
  <ds:schemaRefs>
    <ds:schemaRef ds:uri="http://schemas.microsoft.com/office/2006/metadata/properties"/>
    <ds:schemaRef ds:uri="http://schemas.microsoft.com/office/2006/documentManagement/types"/>
    <ds:schemaRef ds:uri="59367b8e-6124-4a70-b748-dcb7924ce313"/>
    <ds:schemaRef ds:uri="http://purl.org/dc/dcmitype/"/>
    <ds:schemaRef ds:uri="41667e49-d54a-4250-9d84-c038c6c335bb"/>
    <ds:schemaRef ds:uri="http://purl.org/dc/elements/1.1/"/>
    <ds:schemaRef ds:uri="http://schemas.microsoft.com/office/infopath/2007/PartnerControls"/>
    <ds:schemaRef ds:uri="http://purl.org/dc/terms/"/>
    <ds:schemaRef ds:uri="http://schemas.openxmlformats.org/package/2006/metadata/core-properties"/>
    <ds:schemaRef ds:uri="64d2644c-3e8f-476f-bee1-8438476db436"/>
    <ds:schemaRef ds:uri="http://www.w3.org/XML/1998/namespace"/>
  </ds:schemaRefs>
</ds:datastoreItem>
</file>

<file path=customXml/itemProps3.xml><?xml version="1.0" encoding="utf-8"?>
<ds:datastoreItem xmlns:ds="http://schemas.openxmlformats.org/officeDocument/2006/customXml" ds:itemID="{622537C6-D8F5-48FC-BB8E-0157AADCD71D}">
  <ds:schemaRefs>
    <ds:schemaRef ds:uri="http://schemas.openxmlformats.org/officeDocument/2006/bibliography"/>
  </ds:schemaRefs>
</ds:datastoreItem>
</file>

<file path=customXml/itemProps4.xml><?xml version="1.0" encoding="utf-8"?>
<ds:datastoreItem xmlns:ds="http://schemas.openxmlformats.org/officeDocument/2006/customXml" ds:itemID="{EDF24CD5-2B90-4CF2-917E-84F1E7246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67b8e-6124-4a70-b748-dcb7924ce313"/>
    <ds:schemaRef ds:uri="41667e49-d54a-4250-9d84-c038c6c335bb"/>
    <ds:schemaRef ds:uri="64d2644c-3e8f-476f-bee1-8438476db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8426</Words>
  <Characters>48029</Characters>
  <Application>Microsoft Office Word</Application>
  <DocSecurity>0</DocSecurity>
  <Lines>400</Lines>
  <Paragraphs>112</Paragraphs>
  <ScaleCrop>false</ScaleCrop>
  <Company/>
  <LinksUpToDate>false</LinksUpToDate>
  <CharactersWithSpaces>56343</CharactersWithSpaces>
  <SharedDoc>false</SharedDoc>
  <HLinks>
    <vt:vector size="330" baseType="variant">
      <vt:variant>
        <vt:i4>3932168</vt:i4>
      </vt:variant>
      <vt:variant>
        <vt:i4>390</vt:i4>
      </vt:variant>
      <vt:variant>
        <vt:i4>0</vt:i4>
      </vt:variant>
      <vt:variant>
        <vt:i4>5</vt:i4>
      </vt:variant>
      <vt:variant>
        <vt:lpwstr>mailto:neb@eitcommunity.eu</vt:lpwstr>
      </vt:variant>
      <vt:variant>
        <vt:lpwstr/>
      </vt:variant>
      <vt:variant>
        <vt:i4>3670061</vt:i4>
      </vt:variant>
      <vt:variant>
        <vt:i4>387</vt:i4>
      </vt:variant>
      <vt:variant>
        <vt:i4>0</vt:i4>
      </vt:variant>
      <vt:variant>
        <vt:i4>5</vt:i4>
      </vt:variant>
      <vt:variant>
        <vt:lpwstr>https://eit.europa.eu/our-activities/entrepreneurship/women-entrepreneurship-and-leadership</vt:lpwstr>
      </vt:variant>
      <vt:variant>
        <vt:lpwstr/>
      </vt:variant>
      <vt:variant>
        <vt:i4>2097258</vt:i4>
      </vt:variant>
      <vt:variant>
        <vt:i4>384</vt:i4>
      </vt:variant>
      <vt:variant>
        <vt:i4>0</vt:i4>
      </vt:variant>
      <vt:variant>
        <vt:i4>5</vt:i4>
      </vt:variant>
      <vt:variant>
        <vt:lpwstr>https://eit.europa.eu/our-activities/opportunities/launch-eit-community-new-european-bauhaus-call-proposals-citizen</vt:lpwstr>
      </vt:variant>
      <vt:variant>
        <vt:lpwstr/>
      </vt:variant>
      <vt:variant>
        <vt:i4>2752616</vt:i4>
      </vt:variant>
      <vt:variant>
        <vt:i4>381</vt:i4>
      </vt:variant>
      <vt:variant>
        <vt:i4>0</vt:i4>
      </vt:variant>
      <vt:variant>
        <vt:i4>5</vt:i4>
      </vt:variant>
      <vt:variant>
        <vt:lpwstr>https://ai.eitcommunity.eu/</vt:lpwstr>
      </vt:variant>
      <vt:variant>
        <vt:lpwstr/>
      </vt:variant>
      <vt:variant>
        <vt:i4>3932168</vt:i4>
      </vt:variant>
      <vt:variant>
        <vt:i4>378</vt:i4>
      </vt:variant>
      <vt:variant>
        <vt:i4>0</vt:i4>
      </vt:variant>
      <vt:variant>
        <vt:i4>5</vt:i4>
      </vt:variant>
      <vt:variant>
        <vt:lpwstr>mailto:neb@eitcommunity.eu</vt:lpwstr>
      </vt:variant>
      <vt:variant>
        <vt:lpwstr/>
      </vt:variant>
      <vt:variant>
        <vt:i4>4128847</vt:i4>
      </vt:variant>
      <vt:variant>
        <vt:i4>363</vt:i4>
      </vt:variant>
      <vt:variant>
        <vt:i4>0</vt:i4>
      </vt:variant>
      <vt:variant>
        <vt:i4>5</vt:i4>
      </vt:variant>
      <vt:variant>
        <vt:lpwstr>https://new-european-bauhaus.europa.eu/document/405245f4-6859-4090-b145-1db88f91596d_en</vt:lpwstr>
      </vt:variant>
      <vt:variant>
        <vt:lpwstr/>
      </vt:variant>
      <vt:variant>
        <vt:i4>3276905</vt:i4>
      </vt:variant>
      <vt:variant>
        <vt:i4>351</vt:i4>
      </vt:variant>
      <vt:variant>
        <vt:i4>0</vt:i4>
      </vt:variant>
      <vt:variant>
        <vt:i4>5</vt:i4>
      </vt:variant>
      <vt:variant>
        <vt:lpwstr>https://www.awardforce.com/</vt:lpwstr>
      </vt:variant>
      <vt:variant>
        <vt:lpwstr/>
      </vt:variant>
      <vt:variant>
        <vt:i4>3211376</vt:i4>
      </vt:variant>
      <vt:variant>
        <vt:i4>348</vt:i4>
      </vt:variant>
      <vt:variant>
        <vt:i4>0</vt:i4>
      </vt:variant>
      <vt:variant>
        <vt:i4>5</vt:i4>
      </vt:variant>
      <vt:variant>
        <vt:lpwstr>https://www.eiturbanmobility.eu/privacy-policy/</vt:lpwstr>
      </vt:variant>
      <vt:variant>
        <vt:lpwstr/>
      </vt:variant>
      <vt:variant>
        <vt:i4>1114180</vt:i4>
      </vt:variant>
      <vt:variant>
        <vt:i4>345</vt:i4>
      </vt:variant>
      <vt:variant>
        <vt:i4>0</vt:i4>
      </vt:variant>
      <vt:variant>
        <vt:i4>5</vt:i4>
      </vt:variant>
      <vt:variant>
        <vt:lpwstr>https://www.eitmanufacturing.eu/privacy-policy-2/</vt:lpwstr>
      </vt:variant>
      <vt:variant>
        <vt:lpwstr/>
      </vt:variant>
      <vt:variant>
        <vt:i4>7471223</vt:i4>
      </vt:variant>
      <vt:variant>
        <vt:i4>342</vt:i4>
      </vt:variant>
      <vt:variant>
        <vt:i4>0</vt:i4>
      </vt:variant>
      <vt:variant>
        <vt:i4>5</vt:i4>
      </vt:variant>
      <vt:variant>
        <vt:lpwstr>https://www.eitfood.eu/privacy</vt:lpwstr>
      </vt:variant>
      <vt:variant>
        <vt:lpwstr/>
      </vt:variant>
      <vt:variant>
        <vt:i4>4653134</vt:i4>
      </vt:variant>
      <vt:variant>
        <vt:i4>339</vt:i4>
      </vt:variant>
      <vt:variant>
        <vt:i4>0</vt:i4>
      </vt:variant>
      <vt:variant>
        <vt:i4>5</vt:i4>
      </vt:variant>
      <vt:variant>
        <vt:lpwstr>https://www.climate-kic.org/policies/privacy-policy/</vt:lpwstr>
      </vt:variant>
      <vt:variant>
        <vt:lpwstr/>
      </vt:variant>
      <vt:variant>
        <vt:i4>1703945</vt:i4>
      </vt:variant>
      <vt:variant>
        <vt:i4>336</vt:i4>
      </vt:variant>
      <vt:variant>
        <vt:i4>0</vt:i4>
      </vt:variant>
      <vt:variant>
        <vt:i4>5</vt:i4>
      </vt:variant>
      <vt:variant>
        <vt:lpwstr>https://support.awardforce.com/hc/en-us/articles/360001314816-Privacy-policy-and-terms-of-service</vt:lpwstr>
      </vt:variant>
      <vt:variant>
        <vt:lpwstr/>
      </vt:variant>
      <vt:variant>
        <vt:i4>3276905</vt:i4>
      </vt:variant>
      <vt:variant>
        <vt:i4>333</vt:i4>
      </vt:variant>
      <vt:variant>
        <vt:i4>0</vt:i4>
      </vt:variant>
      <vt:variant>
        <vt:i4>5</vt:i4>
      </vt:variant>
      <vt:variant>
        <vt:lpwstr>https://www.awardforce.com/</vt:lpwstr>
      </vt:variant>
      <vt:variant>
        <vt:lpwstr/>
      </vt:variant>
      <vt:variant>
        <vt:i4>5242889</vt:i4>
      </vt:variant>
      <vt:variant>
        <vt:i4>288</vt:i4>
      </vt:variant>
      <vt:variant>
        <vt:i4>0</vt:i4>
      </vt:variant>
      <vt:variant>
        <vt:i4>5</vt:i4>
      </vt:variant>
      <vt:variant>
        <vt:lpwstr>https://ec.europa.eu/info/funding-tenders/opportunities/docs/2021-2027/common/guidance/list-3rd-country-participation_horizon-euratom_en.pdf</vt:lpwstr>
      </vt:variant>
      <vt:variant>
        <vt:lpwstr/>
      </vt:variant>
      <vt:variant>
        <vt:i4>5242889</vt:i4>
      </vt:variant>
      <vt:variant>
        <vt:i4>285</vt:i4>
      </vt:variant>
      <vt:variant>
        <vt:i4>0</vt:i4>
      </vt:variant>
      <vt:variant>
        <vt:i4>5</vt:i4>
      </vt:variant>
      <vt:variant>
        <vt:lpwstr>https://ec.europa.eu/info/funding-tenders/opportunities/docs/2021-2027/common/guidance/list-3rd-country-participation_horizon-euratom_en.pdf</vt:lpwstr>
      </vt:variant>
      <vt:variant>
        <vt:lpwstr/>
      </vt:variant>
      <vt:variant>
        <vt:i4>6881356</vt:i4>
      </vt:variant>
      <vt:variant>
        <vt:i4>282</vt:i4>
      </vt:variant>
      <vt:variant>
        <vt:i4>0</vt:i4>
      </vt:variant>
      <vt:variant>
        <vt:i4>5</vt:i4>
      </vt:variant>
      <vt:variant>
        <vt:lpwstr>https://international-partnerships.ec.europa.eu/countries/overseas-countries-and-territories_en</vt:lpwstr>
      </vt:variant>
      <vt:variant>
        <vt:lpwstr/>
      </vt:variant>
      <vt:variant>
        <vt:i4>2818103</vt:i4>
      </vt:variant>
      <vt:variant>
        <vt:i4>267</vt:i4>
      </vt:variant>
      <vt:variant>
        <vt:i4>0</vt:i4>
      </vt:variant>
      <vt:variant>
        <vt:i4>5</vt:i4>
      </vt:variant>
      <vt:variant>
        <vt:lpwstr>https://www.eitdigital.eu/our-messages/calls-tenders/eit-community-booster/</vt:lpwstr>
      </vt:variant>
      <vt:variant>
        <vt:lpwstr/>
      </vt:variant>
      <vt:variant>
        <vt:i4>8061031</vt:i4>
      </vt:variant>
      <vt:variant>
        <vt:i4>264</vt:i4>
      </vt:variant>
      <vt:variant>
        <vt:i4>0</vt:i4>
      </vt:variant>
      <vt:variant>
        <vt:i4>5</vt:i4>
      </vt:variant>
      <vt:variant>
        <vt:lpwstr>https://ec.europa.eu/commission/presscorner/detail/ov/SPEECH_20_1655</vt:lpwstr>
      </vt:variant>
      <vt:variant>
        <vt:lpwstr/>
      </vt:variant>
      <vt:variant>
        <vt:i4>6357061</vt:i4>
      </vt:variant>
      <vt:variant>
        <vt:i4>261</vt:i4>
      </vt:variant>
      <vt:variant>
        <vt:i4>0</vt:i4>
      </vt:variant>
      <vt:variant>
        <vt:i4>5</vt:i4>
      </vt:variant>
      <vt:variant>
        <vt:lpwstr>https://new-european-bauhaus.europa.eu/index_en</vt:lpwstr>
      </vt:variant>
      <vt:variant>
        <vt:lpwstr/>
      </vt:variant>
      <vt:variant>
        <vt:i4>1114167</vt:i4>
      </vt:variant>
      <vt:variant>
        <vt:i4>212</vt:i4>
      </vt:variant>
      <vt:variant>
        <vt:i4>0</vt:i4>
      </vt:variant>
      <vt:variant>
        <vt:i4>5</vt:i4>
      </vt:variant>
      <vt:variant>
        <vt:lpwstr/>
      </vt:variant>
      <vt:variant>
        <vt:lpwstr>_Toc144218383</vt:lpwstr>
      </vt:variant>
      <vt:variant>
        <vt:i4>1114167</vt:i4>
      </vt:variant>
      <vt:variant>
        <vt:i4>206</vt:i4>
      </vt:variant>
      <vt:variant>
        <vt:i4>0</vt:i4>
      </vt:variant>
      <vt:variant>
        <vt:i4>5</vt:i4>
      </vt:variant>
      <vt:variant>
        <vt:lpwstr/>
      </vt:variant>
      <vt:variant>
        <vt:lpwstr>_Toc144218382</vt:lpwstr>
      </vt:variant>
      <vt:variant>
        <vt:i4>1114167</vt:i4>
      </vt:variant>
      <vt:variant>
        <vt:i4>200</vt:i4>
      </vt:variant>
      <vt:variant>
        <vt:i4>0</vt:i4>
      </vt:variant>
      <vt:variant>
        <vt:i4>5</vt:i4>
      </vt:variant>
      <vt:variant>
        <vt:lpwstr/>
      </vt:variant>
      <vt:variant>
        <vt:lpwstr>_Toc144218381</vt:lpwstr>
      </vt:variant>
      <vt:variant>
        <vt:i4>1114167</vt:i4>
      </vt:variant>
      <vt:variant>
        <vt:i4>194</vt:i4>
      </vt:variant>
      <vt:variant>
        <vt:i4>0</vt:i4>
      </vt:variant>
      <vt:variant>
        <vt:i4>5</vt:i4>
      </vt:variant>
      <vt:variant>
        <vt:lpwstr/>
      </vt:variant>
      <vt:variant>
        <vt:lpwstr>_Toc144218380</vt:lpwstr>
      </vt:variant>
      <vt:variant>
        <vt:i4>1966135</vt:i4>
      </vt:variant>
      <vt:variant>
        <vt:i4>188</vt:i4>
      </vt:variant>
      <vt:variant>
        <vt:i4>0</vt:i4>
      </vt:variant>
      <vt:variant>
        <vt:i4>5</vt:i4>
      </vt:variant>
      <vt:variant>
        <vt:lpwstr/>
      </vt:variant>
      <vt:variant>
        <vt:lpwstr>_Toc144218379</vt:lpwstr>
      </vt:variant>
      <vt:variant>
        <vt:i4>1966135</vt:i4>
      </vt:variant>
      <vt:variant>
        <vt:i4>182</vt:i4>
      </vt:variant>
      <vt:variant>
        <vt:i4>0</vt:i4>
      </vt:variant>
      <vt:variant>
        <vt:i4>5</vt:i4>
      </vt:variant>
      <vt:variant>
        <vt:lpwstr/>
      </vt:variant>
      <vt:variant>
        <vt:lpwstr>_Toc144218378</vt:lpwstr>
      </vt:variant>
      <vt:variant>
        <vt:i4>1966135</vt:i4>
      </vt:variant>
      <vt:variant>
        <vt:i4>176</vt:i4>
      </vt:variant>
      <vt:variant>
        <vt:i4>0</vt:i4>
      </vt:variant>
      <vt:variant>
        <vt:i4>5</vt:i4>
      </vt:variant>
      <vt:variant>
        <vt:lpwstr/>
      </vt:variant>
      <vt:variant>
        <vt:lpwstr>_Toc144218377</vt:lpwstr>
      </vt:variant>
      <vt:variant>
        <vt:i4>1966135</vt:i4>
      </vt:variant>
      <vt:variant>
        <vt:i4>170</vt:i4>
      </vt:variant>
      <vt:variant>
        <vt:i4>0</vt:i4>
      </vt:variant>
      <vt:variant>
        <vt:i4>5</vt:i4>
      </vt:variant>
      <vt:variant>
        <vt:lpwstr/>
      </vt:variant>
      <vt:variant>
        <vt:lpwstr>_Toc144218376</vt:lpwstr>
      </vt:variant>
      <vt:variant>
        <vt:i4>1966135</vt:i4>
      </vt:variant>
      <vt:variant>
        <vt:i4>164</vt:i4>
      </vt:variant>
      <vt:variant>
        <vt:i4>0</vt:i4>
      </vt:variant>
      <vt:variant>
        <vt:i4>5</vt:i4>
      </vt:variant>
      <vt:variant>
        <vt:lpwstr/>
      </vt:variant>
      <vt:variant>
        <vt:lpwstr>_Toc144218375</vt:lpwstr>
      </vt:variant>
      <vt:variant>
        <vt:i4>1966135</vt:i4>
      </vt:variant>
      <vt:variant>
        <vt:i4>158</vt:i4>
      </vt:variant>
      <vt:variant>
        <vt:i4>0</vt:i4>
      </vt:variant>
      <vt:variant>
        <vt:i4>5</vt:i4>
      </vt:variant>
      <vt:variant>
        <vt:lpwstr/>
      </vt:variant>
      <vt:variant>
        <vt:lpwstr>_Toc144218374</vt:lpwstr>
      </vt:variant>
      <vt:variant>
        <vt:i4>1966135</vt:i4>
      </vt:variant>
      <vt:variant>
        <vt:i4>152</vt:i4>
      </vt:variant>
      <vt:variant>
        <vt:i4>0</vt:i4>
      </vt:variant>
      <vt:variant>
        <vt:i4>5</vt:i4>
      </vt:variant>
      <vt:variant>
        <vt:lpwstr/>
      </vt:variant>
      <vt:variant>
        <vt:lpwstr>_Toc144218373</vt:lpwstr>
      </vt:variant>
      <vt:variant>
        <vt:i4>1966135</vt:i4>
      </vt:variant>
      <vt:variant>
        <vt:i4>146</vt:i4>
      </vt:variant>
      <vt:variant>
        <vt:i4>0</vt:i4>
      </vt:variant>
      <vt:variant>
        <vt:i4>5</vt:i4>
      </vt:variant>
      <vt:variant>
        <vt:lpwstr/>
      </vt:variant>
      <vt:variant>
        <vt:lpwstr>_Toc144218372</vt:lpwstr>
      </vt:variant>
      <vt:variant>
        <vt:i4>1966135</vt:i4>
      </vt:variant>
      <vt:variant>
        <vt:i4>140</vt:i4>
      </vt:variant>
      <vt:variant>
        <vt:i4>0</vt:i4>
      </vt:variant>
      <vt:variant>
        <vt:i4>5</vt:i4>
      </vt:variant>
      <vt:variant>
        <vt:lpwstr/>
      </vt:variant>
      <vt:variant>
        <vt:lpwstr>_Toc144218371</vt:lpwstr>
      </vt:variant>
      <vt:variant>
        <vt:i4>1966135</vt:i4>
      </vt:variant>
      <vt:variant>
        <vt:i4>134</vt:i4>
      </vt:variant>
      <vt:variant>
        <vt:i4>0</vt:i4>
      </vt:variant>
      <vt:variant>
        <vt:i4>5</vt:i4>
      </vt:variant>
      <vt:variant>
        <vt:lpwstr/>
      </vt:variant>
      <vt:variant>
        <vt:lpwstr>_Toc144218370</vt:lpwstr>
      </vt:variant>
      <vt:variant>
        <vt:i4>2031671</vt:i4>
      </vt:variant>
      <vt:variant>
        <vt:i4>128</vt:i4>
      </vt:variant>
      <vt:variant>
        <vt:i4>0</vt:i4>
      </vt:variant>
      <vt:variant>
        <vt:i4>5</vt:i4>
      </vt:variant>
      <vt:variant>
        <vt:lpwstr/>
      </vt:variant>
      <vt:variant>
        <vt:lpwstr>_Toc144218369</vt:lpwstr>
      </vt:variant>
      <vt:variant>
        <vt:i4>2031671</vt:i4>
      </vt:variant>
      <vt:variant>
        <vt:i4>122</vt:i4>
      </vt:variant>
      <vt:variant>
        <vt:i4>0</vt:i4>
      </vt:variant>
      <vt:variant>
        <vt:i4>5</vt:i4>
      </vt:variant>
      <vt:variant>
        <vt:lpwstr/>
      </vt:variant>
      <vt:variant>
        <vt:lpwstr>_Toc144218368</vt:lpwstr>
      </vt:variant>
      <vt:variant>
        <vt:i4>2031671</vt:i4>
      </vt:variant>
      <vt:variant>
        <vt:i4>116</vt:i4>
      </vt:variant>
      <vt:variant>
        <vt:i4>0</vt:i4>
      </vt:variant>
      <vt:variant>
        <vt:i4>5</vt:i4>
      </vt:variant>
      <vt:variant>
        <vt:lpwstr/>
      </vt:variant>
      <vt:variant>
        <vt:lpwstr>_Toc144218367</vt:lpwstr>
      </vt:variant>
      <vt:variant>
        <vt:i4>2031671</vt:i4>
      </vt:variant>
      <vt:variant>
        <vt:i4>110</vt:i4>
      </vt:variant>
      <vt:variant>
        <vt:i4>0</vt:i4>
      </vt:variant>
      <vt:variant>
        <vt:i4>5</vt:i4>
      </vt:variant>
      <vt:variant>
        <vt:lpwstr/>
      </vt:variant>
      <vt:variant>
        <vt:lpwstr>_Toc144218366</vt:lpwstr>
      </vt:variant>
      <vt:variant>
        <vt:i4>2031671</vt:i4>
      </vt:variant>
      <vt:variant>
        <vt:i4>104</vt:i4>
      </vt:variant>
      <vt:variant>
        <vt:i4>0</vt:i4>
      </vt:variant>
      <vt:variant>
        <vt:i4>5</vt:i4>
      </vt:variant>
      <vt:variant>
        <vt:lpwstr/>
      </vt:variant>
      <vt:variant>
        <vt:lpwstr>_Toc144218365</vt:lpwstr>
      </vt:variant>
      <vt:variant>
        <vt:i4>2031671</vt:i4>
      </vt:variant>
      <vt:variant>
        <vt:i4>98</vt:i4>
      </vt:variant>
      <vt:variant>
        <vt:i4>0</vt:i4>
      </vt:variant>
      <vt:variant>
        <vt:i4>5</vt:i4>
      </vt:variant>
      <vt:variant>
        <vt:lpwstr/>
      </vt:variant>
      <vt:variant>
        <vt:lpwstr>_Toc144218364</vt:lpwstr>
      </vt:variant>
      <vt:variant>
        <vt:i4>2031671</vt:i4>
      </vt:variant>
      <vt:variant>
        <vt:i4>92</vt:i4>
      </vt:variant>
      <vt:variant>
        <vt:i4>0</vt:i4>
      </vt:variant>
      <vt:variant>
        <vt:i4>5</vt:i4>
      </vt:variant>
      <vt:variant>
        <vt:lpwstr/>
      </vt:variant>
      <vt:variant>
        <vt:lpwstr>_Toc144218363</vt:lpwstr>
      </vt:variant>
      <vt:variant>
        <vt:i4>2031671</vt:i4>
      </vt:variant>
      <vt:variant>
        <vt:i4>86</vt:i4>
      </vt:variant>
      <vt:variant>
        <vt:i4>0</vt:i4>
      </vt:variant>
      <vt:variant>
        <vt:i4>5</vt:i4>
      </vt:variant>
      <vt:variant>
        <vt:lpwstr/>
      </vt:variant>
      <vt:variant>
        <vt:lpwstr>_Toc144218362</vt:lpwstr>
      </vt:variant>
      <vt:variant>
        <vt:i4>2031671</vt:i4>
      </vt:variant>
      <vt:variant>
        <vt:i4>80</vt:i4>
      </vt:variant>
      <vt:variant>
        <vt:i4>0</vt:i4>
      </vt:variant>
      <vt:variant>
        <vt:i4>5</vt:i4>
      </vt:variant>
      <vt:variant>
        <vt:lpwstr/>
      </vt:variant>
      <vt:variant>
        <vt:lpwstr>_Toc144218361</vt:lpwstr>
      </vt:variant>
      <vt:variant>
        <vt:i4>2031671</vt:i4>
      </vt:variant>
      <vt:variant>
        <vt:i4>74</vt:i4>
      </vt:variant>
      <vt:variant>
        <vt:i4>0</vt:i4>
      </vt:variant>
      <vt:variant>
        <vt:i4>5</vt:i4>
      </vt:variant>
      <vt:variant>
        <vt:lpwstr/>
      </vt:variant>
      <vt:variant>
        <vt:lpwstr>_Toc144218360</vt:lpwstr>
      </vt:variant>
      <vt:variant>
        <vt:i4>1835063</vt:i4>
      </vt:variant>
      <vt:variant>
        <vt:i4>68</vt:i4>
      </vt:variant>
      <vt:variant>
        <vt:i4>0</vt:i4>
      </vt:variant>
      <vt:variant>
        <vt:i4>5</vt:i4>
      </vt:variant>
      <vt:variant>
        <vt:lpwstr/>
      </vt:variant>
      <vt:variant>
        <vt:lpwstr>_Toc144218359</vt:lpwstr>
      </vt:variant>
      <vt:variant>
        <vt:i4>1835063</vt:i4>
      </vt:variant>
      <vt:variant>
        <vt:i4>62</vt:i4>
      </vt:variant>
      <vt:variant>
        <vt:i4>0</vt:i4>
      </vt:variant>
      <vt:variant>
        <vt:i4>5</vt:i4>
      </vt:variant>
      <vt:variant>
        <vt:lpwstr/>
      </vt:variant>
      <vt:variant>
        <vt:lpwstr>_Toc144218358</vt:lpwstr>
      </vt:variant>
      <vt:variant>
        <vt:i4>1835063</vt:i4>
      </vt:variant>
      <vt:variant>
        <vt:i4>56</vt:i4>
      </vt:variant>
      <vt:variant>
        <vt:i4>0</vt:i4>
      </vt:variant>
      <vt:variant>
        <vt:i4>5</vt:i4>
      </vt:variant>
      <vt:variant>
        <vt:lpwstr/>
      </vt:variant>
      <vt:variant>
        <vt:lpwstr>_Toc144218357</vt:lpwstr>
      </vt:variant>
      <vt:variant>
        <vt:i4>1835063</vt:i4>
      </vt:variant>
      <vt:variant>
        <vt:i4>50</vt:i4>
      </vt:variant>
      <vt:variant>
        <vt:i4>0</vt:i4>
      </vt:variant>
      <vt:variant>
        <vt:i4>5</vt:i4>
      </vt:variant>
      <vt:variant>
        <vt:lpwstr/>
      </vt:variant>
      <vt:variant>
        <vt:lpwstr>_Toc144218356</vt:lpwstr>
      </vt:variant>
      <vt:variant>
        <vt:i4>1835063</vt:i4>
      </vt:variant>
      <vt:variant>
        <vt:i4>44</vt:i4>
      </vt:variant>
      <vt:variant>
        <vt:i4>0</vt:i4>
      </vt:variant>
      <vt:variant>
        <vt:i4>5</vt:i4>
      </vt:variant>
      <vt:variant>
        <vt:lpwstr/>
      </vt:variant>
      <vt:variant>
        <vt:lpwstr>_Toc144218355</vt:lpwstr>
      </vt:variant>
      <vt:variant>
        <vt:i4>1835063</vt:i4>
      </vt:variant>
      <vt:variant>
        <vt:i4>38</vt:i4>
      </vt:variant>
      <vt:variant>
        <vt:i4>0</vt:i4>
      </vt:variant>
      <vt:variant>
        <vt:i4>5</vt:i4>
      </vt:variant>
      <vt:variant>
        <vt:lpwstr/>
      </vt:variant>
      <vt:variant>
        <vt:lpwstr>_Toc144218354</vt:lpwstr>
      </vt:variant>
      <vt:variant>
        <vt:i4>1835063</vt:i4>
      </vt:variant>
      <vt:variant>
        <vt:i4>32</vt:i4>
      </vt:variant>
      <vt:variant>
        <vt:i4>0</vt:i4>
      </vt:variant>
      <vt:variant>
        <vt:i4>5</vt:i4>
      </vt:variant>
      <vt:variant>
        <vt:lpwstr/>
      </vt:variant>
      <vt:variant>
        <vt:lpwstr>_Toc144218353</vt:lpwstr>
      </vt:variant>
      <vt:variant>
        <vt:i4>1835063</vt:i4>
      </vt:variant>
      <vt:variant>
        <vt:i4>26</vt:i4>
      </vt:variant>
      <vt:variant>
        <vt:i4>0</vt:i4>
      </vt:variant>
      <vt:variant>
        <vt:i4>5</vt:i4>
      </vt:variant>
      <vt:variant>
        <vt:lpwstr/>
      </vt:variant>
      <vt:variant>
        <vt:lpwstr>_Toc144218352</vt:lpwstr>
      </vt:variant>
      <vt:variant>
        <vt:i4>1835063</vt:i4>
      </vt:variant>
      <vt:variant>
        <vt:i4>20</vt:i4>
      </vt:variant>
      <vt:variant>
        <vt:i4>0</vt:i4>
      </vt:variant>
      <vt:variant>
        <vt:i4>5</vt:i4>
      </vt:variant>
      <vt:variant>
        <vt:lpwstr/>
      </vt:variant>
      <vt:variant>
        <vt:lpwstr>_Toc144218351</vt:lpwstr>
      </vt:variant>
      <vt:variant>
        <vt:i4>1835063</vt:i4>
      </vt:variant>
      <vt:variant>
        <vt:i4>14</vt:i4>
      </vt:variant>
      <vt:variant>
        <vt:i4>0</vt:i4>
      </vt:variant>
      <vt:variant>
        <vt:i4>5</vt:i4>
      </vt:variant>
      <vt:variant>
        <vt:lpwstr/>
      </vt:variant>
      <vt:variant>
        <vt:lpwstr>_Toc144218350</vt:lpwstr>
      </vt:variant>
      <vt:variant>
        <vt:i4>1900599</vt:i4>
      </vt:variant>
      <vt:variant>
        <vt:i4>8</vt:i4>
      </vt:variant>
      <vt:variant>
        <vt:i4>0</vt:i4>
      </vt:variant>
      <vt:variant>
        <vt:i4>5</vt:i4>
      </vt:variant>
      <vt:variant>
        <vt:lpwstr/>
      </vt:variant>
      <vt:variant>
        <vt:lpwstr>_Toc144218349</vt:lpwstr>
      </vt:variant>
      <vt:variant>
        <vt:i4>1900599</vt:i4>
      </vt:variant>
      <vt:variant>
        <vt:i4>2</vt:i4>
      </vt:variant>
      <vt:variant>
        <vt:i4>0</vt:i4>
      </vt:variant>
      <vt:variant>
        <vt:i4>5</vt:i4>
      </vt:variant>
      <vt:variant>
        <vt:lpwstr/>
      </vt:variant>
      <vt:variant>
        <vt:lpwstr>_Toc144218348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 Emiliani</dc:creator>
  <cp:keywords/>
  <dc:description/>
  <cp:lastModifiedBy>Seth Armstrong-Twigg</cp:lastModifiedBy>
  <cp:revision>2</cp:revision>
  <cp:lastPrinted>2022-10-26T03:57:00Z</cp:lastPrinted>
  <dcterms:created xsi:type="dcterms:W3CDTF">2023-10-02T10:06:00Z</dcterms:created>
  <dcterms:modified xsi:type="dcterms:W3CDTF">2023-10-02T10:06:00Z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0x0101008107D650ED9AD94C8178300DB352EE9D</vt:lpwstr>
  </property>
  <property fmtid="{D5CDD505-2E9C-101B-9397-08002B2CF9AE}" pid="3" name="MediaServiceImageTags">
    <vt:lpwstr/>
  </property>
  <property fmtid="{D5CDD505-2E9C-101B-9397-08002B2CF9AE}" pid="4" name="GrammarlyDocumentId">
    <vt:lpwstr>1fa045cf1afc08b63e2c2217a1a78ab63532d762ff088cd7cb5d45e6740c22ff</vt:lpwstr>
  </property>
  <property fmtid="{D5CDD505-2E9C-101B-9397-08002B2CF9AE}" pid="5" name="Order">
    <vt:r8>38500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