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B733" w14:textId="34854DCB" w:rsidR="00091573" w:rsidRDefault="00D920D0" w:rsidP="00D920D0">
      <w:pPr>
        <w:pStyle w:val="DOCUMENTNAME"/>
        <w:jc w:val="center"/>
        <w:rPr>
          <w:rFonts w:eastAsiaTheme="minorEastAsia"/>
          <w:color w:val="6BB745" w:themeColor="background2"/>
        </w:rPr>
      </w:pPr>
      <w:r w:rsidRPr="00D920D0">
        <w:rPr>
          <w:rFonts w:eastAsiaTheme="minorEastAsia"/>
          <w:color w:val="6BB745" w:themeColor="background2"/>
        </w:rPr>
        <w:t>EIT Community New European Bauhaus initiative</w:t>
      </w:r>
    </w:p>
    <w:p w14:paraId="79063EE2" w14:textId="55BF5EFB" w:rsidR="00D920D0" w:rsidRPr="00D920D0" w:rsidRDefault="00D920D0" w:rsidP="00D920D0">
      <w:pPr>
        <w:pStyle w:val="DOCUMENTNAME"/>
        <w:jc w:val="center"/>
        <w:rPr>
          <w:rFonts w:eastAsiaTheme="minorEastAsia"/>
          <w:sz w:val="24"/>
          <w:szCs w:val="26"/>
        </w:rPr>
      </w:pPr>
      <w:r w:rsidRPr="00D920D0">
        <w:rPr>
          <w:rFonts w:eastAsiaTheme="minorEastAsia"/>
          <w:sz w:val="24"/>
          <w:szCs w:val="26"/>
        </w:rPr>
        <w:t xml:space="preserve">CitIZEn Engagement </w:t>
      </w:r>
    </w:p>
    <w:p w14:paraId="1DEBA24F" w14:textId="73BE7C26" w:rsidR="00D920D0" w:rsidRDefault="00D920D0" w:rsidP="00D920D0">
      <w:pPr>
        <w:pStyle w:val="DOCUMENTNAME"/>
        <w:jc w:val="center"/>
        <w:rPr>
          <w:rFonts w:eastAsiaTheme="minorEastAsia"/>
          <w:color w:val="6BB745" w:themeColor="background2"/>
        </w:rPr>
      </w:pPr>
    </w:p>
    <w:p w14:paraId="6DADBAA2" w14:textId="0977C8D6" w:rsidR="00D920D0" w:rsidRDefault="00D920D0" w:rsidP="00D920D0">
      <w:pPr>
        <w:pStyle w:val="BODY"/>
        <w:rPr>
          <w:rFonts w:eastAsiaTheme="minorEastAsia"/>
        </w:rPr>
      </w:pPr>
      <w:r w:rsidRPr="00AB6CCA">
        <w:rPr>
          <w:rFonts w:eastAsiaTheme="minorEastAsia"/>
        </w:rPr>
        <w:t xml:space="preserve">Supporting the </w:t>
      </w:r>
      <w:hyperlink r:id="rId12" w:history="1">
        <w:r w:rsidRPr="00D920D0">
          <w:rPr>
            <w:rStyle w:val="Hyperlink"/>
            <w:rFonts w:eastAsiaTheme="minorEastAsia"/>
          </w:rPr>
          <w:t>New European Bauhaus</w:t>
        </w:r>
      </w:hyperlink>
      <w:r w:rsidRPr="00AB6CCA">
        <w:rPr>
          <w:rFonts w:eastAsiaTheme="minorEastAsia"/>
        </w:rPr>
        <w:t xml:space="preserve"> mission of integrating innovation, creativity and design to</w:t>
      </w:r>
      <w:r>
        <w:rPr>
          <w:rFonts w:eastAsiaTheme="minorEastAsia"/>
        </w:rPr>
        <w:t xml:space="preserve"> </w:t>
      </w:r>
      <w:r w:rsidRPr="00AB6CCA">
        <w:rPr>
          <w:rFonts w:eastAsiaTheme="minorEastAsia"/>
        </w:rPr>
        <w:t xml:space="preserve">improve citizens’ quality of life while respecting our planet, the </w:t>
      </w:r>
      <w:hyperlink r:id="rId13" w:history="1">
        <w:r w:rsidRPr="00D920D0">
          <w:rPr>
            <w:rStyle w:val="Hyperlink"/>
            <w:rFonts w:eastAsiaTheme="minorEastAsia"/>
          </w:rPr>
          <w:t>European Institute of Innovation and Technology (EIT)</w:t>
        </w:r>
      </w:hyperlink>
      <w:r w:rsidRPr="00AB6CCA">
        <w:rPr>
          <w:rFonts w:eastAsiaTheme="minorEastAsia"/>
        </w:rPr>
        <w:t xml:space="preserve"> is mobilising its pan-European ecosystem to spur innovation through the </w:t>
      </w:r>
      <w:r w:rsidRPr="00AB6CCA">
        <w:rPr>
          <w:rFonts w:eastAsiaTheme="minorEastAsia"/>
          <w:i/>
          <w:iCs/>
        </w:rPr>
        <w:t>EIT</w:t>
      </w:r>
      <w:r>
        <w:rPr>
          <w:rFonts w:eastAsiaTheme="minorEastAsia"/>
        </w:rPr>
        <w:t xml:space="preserve"> </w:t>
      </w:r>
      <w:r w:rsidRPr="00AB6CCA">
        <w:rPr>
          <w:rFonts w:eastAsiaTheme="minorEastAsia"/>
          <w:i/>
          <w:iCs/>
        </w:rPr>
        <w:t>Community New European Bauhaus initiative</w:t>
      </w:r>
      <w:r w:rsidRPr="00AB6CCA">
        <w:rPr>
          <w:rFonts w:eastAsiaTheme="minorEastAsia"/>
        </w:rPr>
        <w:t>.</w:t>
      </w:r>
    </w:p>
    <w:p w14:paraId="277DBF0A" w14:textId="1E16AF83" w:rsidR="00D920D0" w:rsidRDefault="00D920D0" w:rsidP="00D920D0">
      <w:pPr>
        <w:pStyle w:val="BODY"/>
        <w:rPr>
          <w:rFonts w:eastAsiaTheme="minorEastAsia"/>
        </w:rPr>
      </w:pPr>
    </w:p>
    <w:p w14:paraId="6CC2CC61" w14:textId="61BA619C" w:rsidR="00886B7B" w:rsidRDefault="00D920D0" w:rsidP="00886B7B">
      <w:pPr>
        <w:pStyle w:val="BODY"/>
        <w:rPr>
          <w:rFonts w:eastAsiaTheme="minorEastAsia"/>
        </w:rPr>
      </w:pPr>
      <w:r w:rsidRPr="00D920D0">
        <w:rPr>
          <w:rFonts w:eastAsiaTheme="minorEastAsia"/>
        </w:rPr>
        <w:t>1</w:t>
      </w:r>
      <w:r w:rsidR="00906677">
        <w:rPr>
          <w:rFonts w:eastAsiaTheme="minorEastAsia"/>
        </w:rPr>
        <w:t>8</w:t>
      </w:r>
      <w:r w:rsidRPr="00D920D0">
        <w:rPr>
          <w:rFonts w:eastAsiaTheme="minorEastAsia"/>
        </w:rPr>
        <w:t xml:space="preserve"> Citizen Engagement projects </w:t>
      </w:r>
      <w:r w:rsidR="00324A5B">
        <w:rPr>
          <w:rFonts w:eastAsiaTheme="minorEastAsia"/>
        </w:rPr>
        <w:t xml:space="preserve">from 12 countries </w:t>
      </w:r>
      <w:r w:rsidRPr="00D920D0">
        <w:rPr>
          <w:rFonts w:eastAsiaTheme="minorEastAsia"/>
        </w:rPr>
        <w:t xml:space="preserve">have been selected </w:t>
      </w:r>
      <w:r w:rsidR="00886B7B">
        <w:rPr>
          <w:rFonts w:eastAsiaTheme="minorEastAsia"/>
        </w:rPr>
        <w:t xml:space="preserve">from </w:t>
      </w:r>
      <w:r w:rsidR="00886B7B" w:rsidRPr="00D920D0">
        <w:rPr>
          <w:rFonts w:eastAsiaTheme="minorEastAsia"/>
        </w:rPr>
        <w:t xml:space="preserve">two programmes launched by the EIT Community: </w:t>
      </w:r>
      <w:r w:rsidR="00CF0F96" w:rsidRPr="00886B7B">
        <w:rPr>
          <w:rFonts w:eastAsiaTheme="minorEastAsia"/>
          <w:b/>
          <w:bCs w:val="0"/>
          <w:i/>
          <w:iCs/>
          <w:color w:val="034EA2" w:themeColor="text2"/>
        </w:rPr>
        <w:t>New European Bauhaus Citizen Engagement Programme</w:t>
      </w:r>
      <w:r w:rsidR="00CF0F96" w:rsidRPr="00886B7B">
        <w:rPr>
          <w:rFonts w:eastAsiaTheme="minorEastAsia"/>
          <w:color w:val="034EA2" w:themeColor="text2"/>
        </w:rPr>
        <w:t xml:space="preserve"> </w:t>
      </w:r>
      <w:r w:rsidR="00CF0F96" w:rsidRPr="00D920D0">
        <w:rPr>
          <w:rFonts w:eastAsiaTheme="minorEastAsia"/>
        </w:rPr>
        <w:t>aimed at identifying and co-creating community solutions with citizens</w:t>
      </w:r>
      <w:r w:rsidR="00CF0F96">
        <w:rPr>
          <w:rFonts w:eastAsiaTheme="minorEastAsia"/>
        </w:rPr>
        <w:t xml:space="preserve"> </w:t>
      </w:r>
      <w:proofErr w:type="gramStart"/>
      <w:r w:rsidR="00CF0F96">
        <w:rPr>
          <w:rFonts w:eastAsiaTheme="minorEastAsia"/>
        </w:rPr>
        <w:t xml:space="preserve">and </w:t>
      </w:r>
      <w:r w:rsidR="00CF0F96" w:rsidRPr="00D920D0">
        <w:rPr>
          <w:rFonts w:eastAsiaTheme="minorEastAsia"/>
        </w:rPr>
        <w:t xml:space="preserve"> </w:t>
      </w:r>
      <w:r w:rsidR="002E71C0" w:rsidRPr="00886B7B">
        <w:rPr>
          <w:rFonts w:eastAsiaTheme="minorEastAsia"/>
          <w:b/>
          <w:bCs w:val="0"/>
          <w:i/>
          <w:iCs/>
          <w:color w:val="034EA2" w:themeColor="text2"/>
        </w:rPr>
        <w:t>New</w:t>
      </w:r>
      <w:proofErr w:type="gramEnd"/>
      <w:r w:rsidR="002E71C0" w:rsidRPr="00886B7B">
        <w:rPr>
          <w:rFonts w:eastAsiaTheme="minorEastAsia"/>
          <w:b/>
          <w:bCs w:val="0"/>
          <w:i/>
          <w:iCs/>
          <w:color w:val="034EA2" w:themeColor="text2"/>
        </w:rPr>
        <w:t xml:space="preserve"> European Bauhaus Co-creation of Public Spaces</w:t>
      </w:r>
      <w:r w:rsidR="002E71C0" w:rsidRPr="00886B7B">
        <w:rPr>
          <w:rFonts w:eastAsiaTheme="minorEastAsia"/>
          <w:color w:val="034EA2" w:themeColor="text2"/>
        </w:rPr>
        <w:t xml:space="preserve"> </w:t>
      </w:r>
      <w:r w:rsidR="002E71C0" w:rsidRPr="00D920D0">
        <w:rPr>
          <w:rFonts w:eastAsiaTheme="minorEastAsia"/>
        </w:rPr>
        <w:t>aimed at resolving challenges and redesigning public spaces in cities, semi-urban and rural area</w:t>
      </w:r>
      <w:r w:rsidR="002E71C0">
        <w:rPr>
          <w:rFonts w:eastAsiaTheme="minorEastAsia"/>
        </w:rPr>
        <w:t xml:space="preserve"> and </w:t>
      </w:r>
    </w:p>
    <w:p w14:paraId="3458B0FA" w14:textId="77777777" w:rsidR="00886B7B" w:rsidRDefault="00886B7B" w:rsidP="00D920D0">
      <w:pPr>
        <w:pStyle w:val="BODY"/>
        <w:rPr>
          <w:rFonts w:eastAsiaTheme="minorEastAsia"/>
        </w:rPr>
      </w:pPr>
    </w:p>
    <w:p w14:paraId="7A81D41C" w14:textId="3B5E6958" w:rsidR="00886B7B" w:rsidRDefault="00886B7B" w:rsidP="00D920D0">
      <w:pPr>
        <w:pStyle w:val="BODY"/>
        <w:rPr>
          <w:rFonts w:eastAsiaTheme="minorEastAsia"/>
        </w:rPr>
      </w:pPr>
      <w:r>
        <w:rPr>
          <w:rFonts w:eastAsiaTheme="minorEastAsia"/>
        </w:rPr>
        <w:t xml:space="preserve">Each project will receive between </w:t>
      </w:r>
      <w:r w:rsidRPr="00D920D0">
        <w:rPr>
          <w:rFonts w:eastAsiaTheme="minorEastAsia"/>
        </w:rPr>
        <w:t>EUR</w:t>
      </w:r>
      <w:r w:rsidR="00D920D0" w:rsidRPr="00D920D0">
        <w:rPr>
          <w:rFonts w:eastAsiaTheme="minorEastAsia"/>
        </w:rPr>
        <w:t xml:space="preserve"> 15 000 and EUR 45 000 to support the testing and scaling of their innovations. </w:t>
      </w:r>
    </w:p>
    <w:p w14:paraId="2FFC2BE3" w14:textId="782C71E9" w:rsidR="00886B7B" w:rsidRDefault="00886B7B" w:rsidP="00D920D0">
      <w:pPr>
        <w:pStyle w:val="BODY"/>
        <w:rPr>
          <w:rFonts w:eastAsiaTheme="minorEastAsia"/>
        </w:rPr>
      </w:pPr>
    </w:p>
    <w:p w14:paraId="5C1AFEAA" w14:textId="36B8C1E3" w:rsidR="00886B7B" w:rsidRDefault="00886B7B" w:rsidP="00D920D0">
      <w:pPr>
        <w:pStyle w:val="BODY"/>
        <w:rPr>
          <w:rFonts w:eastAsiaTheme="minorEastAsia"/>
        </w:rPr>
      </w:pPr>
    </w:p>
    <w:p w14:paraId="30618CFD" w14:textId="1D86D652" w:rsidR="00324A5B" w:rsidRPr="00324A5B" w:rsidRDefault="00324A5B" w:rsidP="00324A5B">
      <w:pPr>
        <w:pStyle w:val="DOCUMENTNAME"/>
        <w:rPr>
          <w:rFonts w:eastAsiaTheme="minorEastAsia"/>
          <w:color w:val="6BB745" w:themeColor="background2"/>
          <w:sz w:val="24"/>
          <w:szCs w:val="26"/>
        </w:rPr>
      </w:pPr>
      <w:r w:rsidRPr="00324A5B">
        <w:rPr>
          <w:rFonts w:eastAsiaTheme="minorEastAsia"/>
          <w:color w:val="6BB745" w:themeColor="background2"/>
          <w:sz w:val="24"/>
          <w:szCs w:val="26"/>
        </w:rPr>
        <w:t xml:space="preserve">Awarded projects: </w:t>
      </w:r>
    </w:p>
    <w:p w14:paraId="4FB2829F" w14:textId="5748B5A7" w:rsidR="00F35B91" w:rsidRPr="00F35B91" w:rsidRDefault="00F35B91" w:rsidP="00F35B91">
      <w:pPr>
        <w:jc w:val="both"/>
        <w:rPr>
          <w:rFonts w:asciiTheme="majorHAnsi" w:eastAsia="Calibri" w:hAnsiTheme="majorHAnsi" w:cstheme="majorHAnsi"/>
          <w:b/>
          <w:bCs/>
        </w:rPr>
      </w:pPr>
      <w:r w:rsidRPr="00F35B91">
        <w:rPr>
          <w:rFonts w:eastAsiaTheme="minorEastAsia"/>
          <w:b/>
          <w:bCs/>
          <w:color w:val="034EA2" w:themeColor="text2"/>
        </w:rPr>
        <w:t>New European Bauhaus Co-creation of Public Spaces</w:t>
      </w:r>
    </w:p>
    <w:p w14:paraId="48AFA738" w14:textId="68F2FE60" w:rsidR="00CF0F96" w:rsidRDefault="00F35B91" w:rsidP="00CF0F96">
      <w:pPr>
        <w:pStyle w:val="BODY"/>
        <w:rPr>
          <w:rFonts w:eastAsiaTheme="minorEastAsia"/>
          <w:b/>
          <w:bCs w:val="0"/>
          <w:color w:val="034EA2" w:themeColor="text2"/>
        </w:rPr>
      </w:pPr>
      <w:r w:rsidRPr="002E71C0">
        <w:rPr>
          <w:rFonts w:asciiTheme="majorHAnsi" w:hAnsiTheme="majorHAnsi" w:cstheme="majorHAnsi"/>
          <w:noProof/>
        </w:rPr>
        <w:drawing>
          <wp:anchor distT="0" distB="0" distL="114300" distR="114300" simplePos="0" relativeHeight="251658240" behindDoc="0" locked="0" layoutInCell="1" allowOverlap="1" wp14:anchorId="1CBE8361" wp14:editId="4D158BB4">
            <wp:simplePos x="0" y="0"/>
            <wp:positionH relativeFrom="margin">
              <wp:align>right</wp:align>
            </wp:positionH>
            <wp:positionV relativeFrom="paragraph">
              <wp:posOffset>17219</wp:posOffset>
            </wp:positionV>
            <wp:extent cx="2543175" cy="1906270"/>
            <wp:effectExtent l="0" t="0" r="9525" b="0"/>
            <wp:wrapThrough wrapText="bothSides">
              <wp:wrapPolygon edited="0">
                <wp:start x="1618" y="0"/>
                <wp:lineTo x="0" y="1079"/>
                <wp:lineTo x="0" y="21370"/>
                <wp:lineTo x="20063" y="21370"/>
                <wp:lineTo x="20225" y="21370"/>
                <wp:lineTo x="21034" y="20722"/>
                <wp:lineTo x="21519" y="19427"/>
                <wp:lineTo x="21519" y="0"/>
                <wp:lineTo x="1618" y="0"/>
              </wp:wrapPolygon>
            </wp:wrapThrough>
            <wp:docPr id="2092655544" name="Picture 2092655544" descr="A picture containing outdoor, ground, d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655544" name="Picture 2092655544" descr="A picture containing outdoor, ground, da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3175" cy="1906270"/>
                    </a:xfrm>
                    <a:prstGeom prst="round2DiagRect">
                      <a:avLst/>
                    </a:prstGeom>
                  </pic:spPr>
                </pic:pic>
              </a:graphicData>
            </a:graphic>
            <wp14:sizeRelH relativeFrom="margin">
              <wp14:pctWidth>0</wp14:pctWidth>
            </wp14:sizeRelH>
            <wp14:sizeRelV relativeFrom="margin">
              <wp14:pctHeight>0</wp14:pctHeight>
            </wp14:sizeRelV>
          </wp:anchor>
        </w:drawing>
      </w:r>
    </w:p>
    <w:p w14:paraId="473FBBA9" w14:textId="0B8DF1A1" w:rsidR="00F35B91" w:rsidRDefault="00F35B91" w:rsidP="00F35B91">
      <w:pPr>
        <w:jc w:val="both"/>
        <w:rPr>
          <w:rFonts w:asciiTheme="majorHAnsi" w:eastAsia="Calibri" w:hAnsiTheme="majorHAnsi" w:cstheme="majorHAnsi"/>
          <w:b/>
          <w:bCs/>
        </w:rPr>
      </w:pPr>
      <w:r w:rsidRPr="002E71C0">
        <w:rPr>
          <w:rFonts w:asciiTheme="majorHAnsi" w:eastAsia="Calibri" w:hAnsiTheme="majorHAnsi" w:cstheme="majorHAnsi"/>
          <w:b/>
          <w:bCs/>
        </w:rPr>
        <w:t xml:space="preserve">Porto Think Tank </w:t>
      </w:r>
      <w:r w:rsidRPr="002E71C0">
        <w:rPr>
          <w:rFonts w:asciiTheme="majorHAnsi" w:eastAsia="Calibri" w:hAnsiTheme="majorHAnsi" w:cstheme="majorHAnsi"/>
        </w:rPr>
        <w:t xml:space="preserve">(Portugal; supported by EIT Climate-KIC) </w:t>
      </w:r>
      <w:r>
        <w:rPr>
          <w:rFonts w:asciiTheme="majorHAnsi" w:eastAsia="Calibri" w:hAnsiTheme="majorHAnsi" w:cstheme="majorHAnsi"/>
          <w:b/>
          <w:bCs/>
        </w:rPr>
        <w:br/>
      </w:r>
      <w:r w:rsidRPr="002E71C0">
        <w:rPr>
          <w:rFonts w:asciiTheme="majorHAnsi" w:eastAsia="Calibri" w:hAnsiTheme="majorHAnsi" w:cstheme="majorHAnsi"/>
        </w:rPr>
        <w:t xml:space="preserve">Focusing on Porto’s 24 </w:t>
      </w:r>
      <w:proofErr w:type="spellStart"/>
      <w:r w:rsidRPr="002E71C0">
        <w:rPr>
          <w:rFonts w:asciiTheme="majorHAnsi" w:eastAsia="Calibri" w:hAnsiTheme="majorHAnsi" w:cstheme="majorHAnsi"/>
        </w:rPr>
        <w:t>Lavadouros</w:t>
      </w:r>
      <w:proofErr w:type="spellEnd"/>
      <w:r w:rsidRPr="002E71C0">
        <w:rPr>
          <w:rFonts w:asciiTheme="majorHAnsi" w:eastAsia="Calibri" w:hAnsiTheme="majorHAnsi" w:cstheme="majorHAnsi"/>
        </w:rPr>
        <w:t xml:space="preserve"> (communal wash houses), this project will transform these architectural artifacts, historically linked to women, through consultation with local communities to explore new </w:t>
      </w:r>
      <w:r w:rsidR="00906677" w:rsidRPr="002E71C0">
        <w:rPr>
          <w:rFonts w:asciiTheme="majorHAnsi" w:eastAsia="Calibri" w:hAnsiTheme="majorHAnsi" w:cstheme="majorHAnsi"/>
        </w:rPr>
        <w:t>ways of</w:t>
      </w:r>
      <w:r w:rsidRPr="002E71C0">
        <w:rPr>
          <w:rFonts w:asciiTheme="majorHAnsi" w:eastAsia="Calibri" w:hAnsiTheme="majorHAnsi" w:cstheme="majorHAnsi"/>
        </w:rPr>
        <w:t xml:space="preserve"> sustainable use. </w:t>
      </w:r>
    </w:p>
    <w:p w14:paraId="730F1124" w14:textId="5BD81905" w:rsidR="00F35B91" w:rsidRPr="00B35662" w:rsidRDefault="00F35B91" w:rsidP="00F35B91">
      <w:pPr>
        <w:jc w:val="both"/>
        <w:rPr>
          <w:rFonts w:asciiTheme="majorHAnsi" w:eastAsia="Calibri" w:hAnsiTheme="majorHAnsi" w:cstheme="majorHAnsi"/>
        </w:rPr>
      </w:pPr>
      <w:proofErr w:type="spellStart"/>
      <w:r w:rsidRPr="002E71C0">
        <w:rPr>
          <w:rFonts w:asciiTheme="majorHAnsi" w:eastAsia="Calibri" w:hAnsiTheme="majorHAnsi" w:cstheme="majorHAnsi"/>
          <w:b/>
          <w:bCs/>
        </w:rPr>
        <w:t>Greenovate</w:t>
      </w:r>
      <w:proofErr w:type="spellEnd"/>
      <w:r w:rsidRPr="002E71C0">
        <w:rPr>
          <w:rFonts w:asciiTheme="majorHAnsi" w:eastAsia="Calibri" w:hAnsiTheme="majorHAnsi" w:cstheme="majorHAnsi"/>
        </w:rPr>
        <w:t xml:space="preserve"> (Greece; supported by EIT Urban Mobility) </w:t>
      </w:r>
      <w:r>
        <w:rPr>
          <w:rFonts w:asciiTheme="majorHAnsi" w:eastAsia="Calibri" w:hAnsiTheme="majorHAnsi" w:cstheme="majorHAnsi"/>
          <w:b/>
          <w:bCs/>
          <w:lang w:val="en-US"/>
        </w:rPr>
        <w:br/>
      </w:r>
      <w:r w:rsidRPr="002E71C0">
        <w:rPr>
          <w:rFonts w:asciiTheme="majorHAnsi" w:eastAsia="Calibri" w:hAnsiTheme="majorHAnsi" w:cstheme="majorHAnsi"/>
        </w:rPr>
        <w:t xml:space="preserve">This project will revitalise the centre of </w:t>
      </w:r>
      <w:proofErr w:type="spellStart"/>
      <w:r w:rsidRPr="002E71C0">
        <w:rPr>
          <w:rFonts w:asciiTheme="majorHAnsi" w:eastAsia="Calibri" w:hAnsiTheme="majorHAnsi" w:cstheme="majorHAnsi"/>
        </w:rPr>
        <w:t>Kozani</w:t>
      </w:r>
      <w:proofErr w:type="spellEnd"/>
      <w:r w:rsidRPr="002E71C0">
        <w:rPr>
          <w:rFonts w:asciiTheme="majorHAnsi" w:eastAsia="Calibri" w:hAnsiTheme="majorHAnsi" w:cstheme="majorHAnsi"/>
        </w:rPr>
        <w:t xml:space="preserve"> using sustainable materials to transform green spaces for children and seniors. By engaging local businesses and young students in not only the planning and preparation phase, the project aims to preserve green spaces and foster a sense of belonging. </w:t>
      </w:r>
    </w:p>
    <w:p w14:paraId="52745A23" w14:textId="77777777" w:rsidR="004A1510" w:rsidRDefault="00F35B91" w:rsidP="00F35B91">
      <w:pPr>
        <w:rPr>
          <w:rFonts w:asciiTheme="majorHAnsi" w:eastAsia="Calibri" w:hAnsiTheme="majorHAnsi" w:cstheme="majorHAnsi"/>
        </w:rPr>
      </w:pPr>
      <w:r w:rsidRPr="002E71C0">
        <w:rPr>
          <w:rFonts w:asciiTheme="majorHAnsi" w:eastAsia="Calibri" w:hAnsiTheme="majorHAnsi" w:cstheme="majorHAnsi"/>
          <w:b/>
          <w:bCs/>
        </w:rPr>
        <w:t>Imagine your city: utilizing urban co-designing and NEB principles to make stronger communities</w:t>
      </w:r>
      <w:r>
        <w:rPr>
          <w:rFonts w:asciiTheme="majorHAnsi" w:eastAsia="Calibri" w:hAnsiTheme="majorHAnsi" w:cstheme="majorHAnsi"/>
          <w:b/>
          <w:bCs/>
        </w:rPr>
        <w:br/>
      </w:r>
      <w:r w:rsidRPr="002E71C0">
        <w:rPr>
          <w:rFonts w:asciiTheme="majorHAnsi" w:eastAsia="Calibri" w:hAnsiTheme="majorHAnsi" w:cstheme="majorHAnsi"/>
        </w:rPr>
        <w:t>(Slovakia; supported by EIT Climate-KIC)</w:t>
      </w:r>
    </w:p>
    <w:p w14:paraId="10CC7083" w14:textId="77777777" w:rsidR="00F05959" w:rsidRDefault="004A1510" w:rsidP="00E53548">
      <w:pPr>
        <w:rPr>
          <w:rFonts w:asciiTheme="majorHAnsi" w:eastAsia="Calibri" w:hAnsiTheme="majorHAnsi" w:cstheme="majorHAnsi"/>
        </w:rPr>
      </w:pPr>
      <w:r>
        <w:rPr>
          <w:rFonts w:asciiTheme="majorHAnsi" w:eastAsia="Calibri" w:hAnsiTheme="majorHAnsi" w:cstheme="majorHAnsi"/>
        </w:rPr>
        <w:t xml:space="preserve">This project aims to bring together local citizens of Kosice and newly arrived refugees from Ukraine to reimagine public space around the temporary refugee shelters. This will be done through artistic means, such as objects, murals and video mapping, and </w:t>
      </w:r>
      <w:r w:rsidR="00E53548">
        <w:rPr>
          <w:rFonts w:asciiTheme="majorHAnsi" w:eastAsia="Calibri" w:hAnsiTheme="majorHAnsi" w:cstheme="majorHAnsi"/>
        </w:rPr>
        <w:t xml:space="preserve">the project will aim to understand how the process can be scaled for other cities. </w:t>
      </w:r>
    </w:p>
    <w:p w14:paraId="6C5C9F57" w14:textId="77777777" w:rsidR="00F05959" w:rsidRDefault="00F05959" w:rsidP="00F05959">
      <w:pPr>
        <w:rPr>
          <w:rFonts w:asciiTheme="majorHAnsi" w:eastAsia="Calibri" w:hAnsiTheme="majorHAnsi" w:cstheme="majorHAnsi"/>
          <w:b/>
          <w:bCs/>
        </w:rPr>
      </w:pPr>
    </w:p>
    <w:p w14:paraId="67CB1641" w14:textId="77777777" w:rsidR="00F05959" w:rsidRDefault="00F05959" w:rsidP="00F05959">
      <w:pPr>
        <w:rPr>
          <w:rFonts w:asciiTheme="majorHAnsi" w:eastAsia="Calibri" w:hAnsiTheme="majorHAnsi" w:cstheme="majorHAnsi"/>
          <w:b/>
          <w:bCs/>
        </w:rPr>
      </w:pPr>
    </w:p>
    <w:p w14:paraId="77B96F19" w14:textId="3859CAEF" w:rsidR="00F05959" w:rsidRPr="00F05959" w:rsidRDefault="00F05959" w:rsidP="00F05959">
      <w:pPr>
        <w:rPr>
          <w:rFonts w:asciiTheme="majorHAnsi" w:eastAsia="Calibri" w:hAnsiTheme="majorHAnsi" w:cstheme="majorHAnsi"/>
        </w:rPr>
      </w:pPr>
      <w:r w:rsidRPr="00F05959">
        <w:rPr>
          <w:rFonts w:asciiTheme="majorHAnsi" w:eastAsia="Calibri" w:hAnsiTheme="majorHAnsi" w:cstheme="majorHAnsi"/>
          <w:b/>
          <w:bCs/>
        </w:rPr>
        <w:lastRenderedPageBreak/>
        <w:t>Open Nature</w:t>
      </w:r>
      <w:r w:rsidRPr="00F05959">
        <w:rPr>
          <w:rFonts w:asciiTheme="majorHAnsi" w:eastAsia="Calibri" w:hAnsiTheme="majorHAnsi" w:cstheme="majorHAnsi"/>
        </w:rPr>
        <w:t xml:space="preserve"> (Spain; supported by EIT Urban Mobility)</w:t>
      </w:r>
    </w:p>
    <w:p w14:paraId="23F7FB07" w14:textId="77777777" w:rsidR="00F05959" w:rsidRDefault="00F05959" w:rsidP="00F35B91">
      <w:pPr>
        <w:rPr>
          <w:rFonts w:asciiTheme="majorHAnsi" w:eastAsia="Calibri" w:hAnsiTheme="majorHAnsi" w:cstheme="majorHAnsi"/>
        </w:rPr>
      </w:pPr>
      <w:r w:rsidRPr="002E71C0">
        <w:rPr>
          <w:rFonts w:asciiTheme="majorHAnsi" w:hAnsiTheme="majorHAnsi" w:cstheme="majorHAnsi"/>
          <w:noProof/>
        </w:rPr>
        <w:drawing>
          <wp:anchor distT="0" distB="0" distL="114300" distR="114300" simplePos="0" relativeHeight="251660288" behindDoc="0" locked="0" layoutInCell="1" allowOverlap="1" wp14:anchorId="28F4C490" wp14:editId="4C5EB491">
            <wp:simplePos x="0" y="0"/>
            <wp:positionH relativeFrom="margin">
              <wp:posOffset>3567430</wp:posOffset>
            </wp:positionH>
            <wp:positionV relativeFrom="paragraph">
              <wp:posOffset>0</wp:posOffset>
            </wp:positionV>
            <wp:extent cx="2829560" cy="1876425"/>
            <wp:effectExtent l="0" t="0" r="8890" b="9525"/>
            <wp:wrapThrough wrapText="bothSides">
              <wp:wrapPolygon edited="0">
                <wp:start x="1309" y="0"/>
                <wp:lineTo x="0" y="1316"/>
                <wp:lineTo x="0" y="21490"/>
                <wp:lineTo x="20214" y="21490"/>
                <wp:lineTo x="20359" y="21490"/>
                <wp:lineTo x="20795" y="21052"/>
                <wp:lineTo x="21522" y="19736"/>
                <wp:lineTo x="21522" y="0"/>
                <wp:lineTo x="1309" y="0"/>
              </wp:wrapPolygon>
            </wp:wrapThrough>
            <wp:docPr id="1393402435" name="Picture 1393402435" descr="A picture containing sky, building, outdoor,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02435" name="Picture 1393402435" descr="A picture containing sky, building, outdoor, hous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829560" cy="1876425"/>
                    </a:xfrm>
                    <a:prstGeom prst="round2DiagRect">
                      <a:avLst/>
                    </a:prstGeom>
                  </pic:spPr>
                </pic:pic>
              </a:graphicData>
            </a:graphic>
            <wp14:sizeRelH relativeFrom="margin">
              <wp14:pctWidth>0</wp14:pctWidth>
            </wp14:sizeRelH>
            <wp14:sizeRelV relativeFrom="margin">
              <wp14:pctHeight>0</wp14:pctHeight>
            </wp14:sizeRelV>
          </wp:anchor>
        </w:drawing>
      </w:r>
      <w:r w:rsidRPr="00F05959">
        <w:rPr>
          <w:rFonts w:asciiTheme="majorHAnsi" w:eastAsia="Calibri" w:hAnsiTheme="majorHAnsi" w:cstheme="majorHAnsi"/>
        </w:rPr>
        <w:t xml:space="preserve">Open Nature will work with the </w:t>
      </w:r>
      <w:proofErr w:type="spellStart"/>
      <w:r w:rsidRPr="00F05959">
        <w:rPr>
          <w:rFonts w:asciiTheme="majorHAnsi" w:eastAsia="Calibri" w:hAnsiTheme="majorHAnsi" w:cstheme="majorHAnsi"/>
        </w:rPr>
        <w:t>Collserola</w:t>
      </w:r>
      <w:proofErr w:type="spellEnd"/>
      <w:r w:rsidRPr="00F05959">
        <w:rPr>
          <w:rFonts w:asciiTheme="majorHAnsi" w:eastAsia="Calibri" w:hAnsiTheme="majorHAnsi" w:cstheme="majorHAnsi"/>
        </w:rPr>
        <w:t xml:space="preserve"> Natural Park, central to the Metropolitan Area of Barcelona, to identify sites in need of ecologic and aesthetic remediation and then install elements inviting public engagement while promoting sustainability. The installations will be co-designed by students from surrounding urban schools, with limited access to nature, offering an inclusive experience to learn from the world around them.</w:t>
      </w:r>
      <w:r w:rsidR="00F35B91">
        <w:rPr>
          <w:rFonts w:asciiTheme="majorHAnsi" w:eastAsia="Calibri" w:hAnsiTheme="majorHAnsi" w:cstheme="majorHAnsi"/>
        </w:rPr>
        <w:br/>
      </w:r>
    </w:p>
    <w:p w14:paraId="30466B9F" w14:textId="7B66141B" w:rsidR="00F35B91" w:rsidRPr="002E71C0" w:rsidRDefault="00F35B91" w:rsidP="00F35B91">
      <w:pPr>
        <w:rPr>
          <w:rFonts w:asciiTheme="majorHAnsi" w:eastAsia="Calibri" w:hAnsiTheme="majorHAnsi" w:cstheme="majorHAnsi"/>
        </w:rPr>
      </w:pPr>
      <w:r w:rsidRPr="00906677">
        <w:rPr>
          <w:rFonts w:asciiTheme="majorHAnsi" w:eastAsia="Calibri" w:hAnsiTheme="majorHAnsi" w:cstheme="majorHAnsi"/>
          <w:b/>
          <w:bCs/>
        </w:rPr>
        <w:t xml:space="preserve">ASD-Publics </w:t>
      </w:r>
      <w:r w:rsidRPr="00906677">
        <w:rPr>
          <w:rFonts w:asciiTheme="majorHAnsi" w:eastAsia="Calibri" w:hAnsiTheme="majorHAnsi" w:cstheme="majorHAnsi"/>
        </w:rPr>
        <w:t>(Spain; supported by EIT Climate</w:t>
      </w:r>
      <w:r w:rsidR="00906677" w:rsidRPr="00906677">
        <w:rPr>
          <w:rFonts w:asciiTheme="majorHAnsi" w:eastAsia="Calibri" w:hAnsiTheme="majorHAnsi" w:cstheme="majorHAnsi"/>
        </w:rPr>
        <w:t>-KIC</w:t>
      </w:r>
      <w:r w:rsidRPr="00906677">
        <w:rPr>
          <w:rFonts w:asciiTheme="majorHAnsi" w:eastAsia="Calibri" w:hAnsiTheme="majorHAnsi" w:cstheme="majorHAnsi"/>
        </w:rPr>
        <w:t>)</w:t>
      </w:r>
      <w:r w:rsidRPr="002E71C0">
        <w:rPr>
          <w:rFonts w:asciiTheme="majorHAnsi" w:eastAsia="Calibri" w:hAnsiTheme="majorHAnsi" w:cstheme="majorHAnsi"/>
        </w:rPr>
        <w:t xml:space="preserve"> </w:t>
      </w:r>
      <w:r>
        <w:rPr>
          <w:rFonts w:asciiTheme="majorHAnsi" w:eastAsia="Calibri" w:hAnsiTheme="majorHAnsi" w:cstheme="majorHAnsi"/>
        </w:rPr>
        <w:br/>
      </w:r>
      <w:r w:rsidRPr="002E71C0">
        <w:rPr>
          <w:rFonts w:asciiTheme="majorHAnsi" w:eastAsia="Calibri" w:hAnsiTheme="majorHAnsi" w:cstheme="majorHAnsi"/>
        </w:rPr>
        <w:t xml:space="preserve">ASD-publics will aim to explore nature-based solutions to improve playing areas for children with autism and their families. The project will pilot co-creation with the </w:t>
      </w:r>
      <w:proofErr w:type="gramStart"/>
      <w:r w:rsidRPr="002E71C0">
        <w:rPr>
          <w:rFonts w:asciiTheme="majorHAnsi" w:eastAsia="Calibri" w:hAnsiTheme="majorHAnsi" w:cstheme="majorHAnsi"/>
        </w:rPr>
        <w:t>Autism Spectrum Disorder</w:t>
      </w:r>
      <w:proofErr w:type="gramEnd"/>
      <w:r w:rsidRPr="002E71C0">
        <w:rPr>
          <w:rFonts w:asciiTheme="majorHAnsi" w:eastAsia="Calibri" w:hAnsiTheme="majorHAnsi" w:cstheme="majorHAnsi"/>
        </w:rPr>
        <w:t xml:space="preserve"> (ASD) community to understand how spaces can be changed to create a more inclusive and multi-sensorial experience. </w:t>
      </w:r>
    </w:p>
    <w:p w14:paraId="6A94E1D3" w14:textId="7C3221F0" w:rsidR="00F35B91" w:rsidRPr="00F35B91" w:rsidRDefault="00F35B91" w:rsidP="00F35B91">
      <w:pPr>
        <w:jc w:val="both"/>
        <w:rPr>
          <w:rFonts w:asciiTheme="majorHAnsi" w:eastAsia="Calibri" w:hAnsiTheme="majorHAnsi" w:cstheme="majorHAnsi"/>
          <w:lang w:val="en-US"/>
        </w:rPr>
      </w:pPr>
      <w:r w:rsidRPr="002E71C0">
        <w:rPr>
          <w:rFonts w:asciiTheme="majorHAnsi" w:eastAsia="Calibri" w:hAnsiTheme="majorHAnsi" w:cstheme="majorHAnsi"/>
          <w:b/>
          <w:bCs/>
        </w:rPr>
        <w:t>Recharging recovery: co-creating public space in healthcare</w:t>
      </w:r>
      <w:r w:rsidRPr="002E71C0">
        <w:rPr>
          <w:rFonts w:asciiTheme="majorHAnsi" w:eastAsia="Calibri" w:hAnsiTheme="majorHAnsi" w:cstheme="majorHAnsi"/>
        </w:rPr>
        <w:t xml:space="preserve"> (Slovenia; supported by EIT Urban Mobility)</w:t>
      </w:r>
      <w:r>
        <w:rPr>
          <w:rFonts w:asciiTheme="majorHAnsi" w:eastAsia="Calibri" w:hAnsiTheme="majorHAnsi" w:cstheme="majorHAnsi"/>
          <w:lang w:val="en-US"/>
        </w:rPr>
        <w:br/>
      </w:r>
      <w:r w:rsidRPr="002E71C0">
        <w:rPr>
          <w:rFonts w:asciiTheme="majorHAnsi" w:eastAsia="Calibri" w:hAnsiTheme="majorHAnsi" w:cstheme="majorHAnsi"/>
        </w:rPr>
        <w:t xml:space="preserve">Focusing on green space at the heart of Ljubljana’s clinical centre, this project will follow a co-design process with patients and medical personnel to transform the space to become useful for patient recovery and the well-being of medical staff. The data gathered through these activities will be used as evidence in the upcoming climate adaptation strategy for the wider municipality of Ljubljana. </w:t>
      </w:r>
    </w:p>
    <w:p w14:paraId="10E30A82" w14:textId="09303F3E" w:rsidR="00F35B91" w:rsidRPr="0008407A" w:rsidRDefault="00F35B91" w:rsidP="00F35B91">
      <w:pPr>
        <w:rPr>
          <w:rFonts w:asciiTheme="majorHAnsi" w:eastAsia="Calibri" w:hAnsiTheme="majorHAnsi" w:cstheme="majorHAnsi"/>
          <w:lang w:val="en-US"/>
        </w:rPr>
      </w:pPr>
      <w:proofErr w:type="spellStart"/>
      <w:r w:rsidRPr="002E71C0">
        <w:rPr>
          <w:rFonts w:asciiTheme="majorHAnsi" w:eastAsia="Calibri" w:hAnsiTheme="majorHAnsi" w:cstheme="majorHAnsi"/>
          <w:b/>
          <w:bCs/>
        </w:rPr>
        <w:t>Remedspace</w:t>
      </w:r>
      <w:proofErr w:type="spellEnd"/>
      <w:r w:rsidRPr="002E71C0">
        <w:rPr>
          <w:rFonts w:asciiTheme="majorHAnsi" w:eastAsia="Calibri" w:hAnsiTheme="majorHAnsi" w:cstheme="majorHAnsi"/>
          <w:b/>
          <w:bCs/>
        </w:rPr>
        <w:t xml:space="preserve"> </w:t>
      </w:r>
      <w:r w:rsidRPr="002E71C0">
        <w:rPr>
          <w:rFonts w:asciiTheme="majorHAnsi" w:eastAsia="Calibri" w:hAnsiTheme="majorHAnsi" w:cstheme="majorHAnsi"/>
        </w:rPr>
        <w:t xml:space="preserve">(France; </w:t>
      </w:r>
      <w:r>
        <w:rPr>
          <w:rFonts w:asciiTheme="majorHAnsi" w:eastAsia="Calibri" w:hAnsiTheme="majorHAnsi" w:cstheme="majorHAnsi"/>
        </w:rPr>
        <w:t xml:space="preserve">supported by EIT </w:t>
      </w:r>
      <w:r w:rsidRPr="002E71C0">
        <w:rPr>
          <w:rFonts w:asciiTheme="majorHAnsi" w:eastAsia="Calibri" w:hAnsiTheme="majorHAnsi" w:cstheme="majorHAnsi"/>
        </w:rPr>
        <w:t xml:space="preserve">Food) </w:t>
      </w:r>
      <w:r>
        <w:rPr>
          <w:rFonts w:asciiTheme="majorHAnsi" w:eastAsia="Calibri" w:hAnsiTheme="majorHAnsi" w:cstheme="majorHAnsi"/>
          <w:lang w:val="en-US"/>
        </w:rPr>
        <w:br/>
      </w:r>
      <w:r w:rsidRPr="002E71C0">
        <w:rPr>
          <w:rFonts w:asciiTheme="majorHAnsi" w:hAnsiTheme="majorHAnsi" w:cstheme="majorHAnsi"/>
        </w:rPr>
        <w:t xml:space="preserve">Based in Marseille, REMEDSPACE aims to help the local council restore heritage buildings by removing pollution through nature-based solutions. The project will aim to inform and support citizens, professionals and public entities about the nature-based approach to cleaning up these areas and bringing in an artistic approach to redesign the spaces for better public use. </w:t>
      </w:r>
    </w:p>
    <w:p w14:paraId="13571ACF" w14:textId="431C311E" w:rsidR="00F35B91" w:rsidRPr="00C33D14" w:rsidRDefault="00F35B91" w:rsidP="00C33D14">
      <w:pPr>
        <w:rPr>
          <w:rFonts w:asciiTheme="majorHAnsi" w:eastAsia="Calibri" w:hAnsiTheme="majorHAnsi" w:cstheme="majorHAnsi"/>
        </w:rPr>
      </w:pPr>
      <w:r w:rsidRPr="00C33D14">
        <w:rPr>
          <w:rFonts w:asciiTheme="majorHAnsi" w:hAnsiTheme="majorHAnsi" w:cstheme="majorHAnsi"/>
          <w:noProof/>
        </w:rPr>
        <w:drawing>
          <wp:anchor distT="0" distB="0" distL="114300" distR="114300" simplePos="0" relativeHeight="251662336" behindDoc="0" locked="0" layoutInCell="1" allowOverlap="1" wp14:anchorId="6FE3E175" wp14:editId="144D2A23">
            <wp:simplePos x="0" y="0"/>
            <wp:positionH relativeFrom="margin">
              <wp:align>left</wp:align>
            </wp:positionH>
            <wp:positionV relativeFrom="paragraph">
              <wp:posOffset>24130</wp:posOffset>
            </wp:positionV>
            <wp:extent cx="2543175" cy="1907381"/>
            <wp:effectExtent l="0" t="0" r="0" b="0"/>
            <wp:wrapThrough wrapText="bothSides">
              <wp:wrapPolygon edited="0">
                <wp:start x="1618" y="0"/>
                <wp:lineTo x="0" y="1079"/>
                <wp:lineTo x="0" y="21363"/>
                <wp:lineTo x="19901" y="21363"/>
                <wp:lineTo x="20063" y="21363"/>
                <wp:lineTo x="20872" y="20715"/>
                <wp:lineTo x="21357" y="19421"/>
                <wp:lineTo x="21357" y="0"/>
                <wp:lineTo x="1618" y="0"/>
              </wp:wrapPolygon>
            </wp:wrapThrough>
            <wp:docPr id="515330233" name="Picture 515330233" descr="A picture containing outdoor, building, sky,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30233" name="Picture 515330233" descr="A picture containing outdoor, building, sky, gras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43175" cy="1907381"/>
                    </a:xfrm>
                    <a:prstGeom prst="round2DiagRect">
                      <a:avLst/>
                    </a:prstGeom>
                  </pic:spPr>
                </pic:pic>
              </a:graphicData>
            </a:graphic>
          </wp:anchor>
        </w:drawing>
      </w:r>
      <w:r w:rsidRPr="00C33D14">
        <w:rPr>
          <w:rFonts w:asciiTheme="majorHAnsi" w:eastAsia="Calibri" w:hAnsiTheme="majorHAnsi" w:cstheme="majorHAnsi"/>
          <w:b/>
          <w:bCs/>
        </w:rPr>
        <w:t xml:space="preserve">Recreate </w:t>
      </w:r>
      <w:r w:rsidRPr="00C33D14">
        <w:rPr>
          <w:rFonts w:asciiTheme="majorHAnsi" w:eastAsia="Calibri" w:hAnsiTheme="majorHAnsi" w:cstheme="majorHAnsi"/>
        </w:rPr>
        <w:t xml:space="preserve">(Malta; supported by EIT Food) </w:t>
      </w:r>
      <w:r w:rsidRPr="00C33D14">
        <w:rPr>
          <w:rFonts w:asciiTheme="majorHAnsi" w:eastAsia="Calibri" w:hAnsiTheme="majorHAnsi" w:cstheme="majorHAnsi"/>
          <w:b/>
          <w:bCs/>
        </w:rPr>
        <w:br/>
      </w:r>
      <w:r w:rsidRPr="00C33D14">
        <w:rPr>
          <w:rFonts w:asciiTheme="majorHAnsi" w:eastAsia="Calibri" w:hAnsiTheme="majorHAnsi" w:cstheme="majorHAnsi"/>
        </w:rPr>
        <w:t xml:space="preserve">Focusing on the locality of </w:t>
      </w:r>
      <w:proofErr w:type="spellStart"/>
      <w:r w:rsidRPr="00C33D14">
        <w:rPr>
          <w:rFonts w:asciiTheme="majorHAnsi" w:eastAsia="Calibri" w:hAnsiTheme="majorHAnsi" w:cstheme="majorHAnsi"/>
        </w:rPr>
        <w:t>Senglea</w:t>
      </w:r>
      <w:proofErr w:type="spellEnd"/>
      <w:r w:rsidRPr="00C33D14">
        <w:rPr>
          <w:rFonts w:asciiTheme="majorHAnsi" w:eastAsia="Calibri" w:hAnsiTheme="majorHAnsi" w:cstheme="majorHAnsi"/>
        </w:rPr>
        <w:t xml:space="preserve">, this project will </w:t>
      </w:r>
      <w:r w:rsidR="00E53548" w:rsidRPr="00C33D14">
        <w:rPr>
          <w:rFonts w:asciiTheme="majorHAnsi" w:eastAsia="Calibri" w:hAnsiTheme="majorHAnsi" w:cstheme="majorHAnsi"/>
        </w:rPr>
        <w:t>work with local citizens to transform unused public spaces through nature-based solutions, such as gardening,</w:t>
      </w:r>
      <w:r w:rsidR="00C33D14" w:rsidRPr="00C33D14">
        <w:rPr>
          <w:rFonts w:asciiTheme="majorHAnsi" w:eastAsia="Calibri" w:hAnsiTheme="majorHAnsi" w:cstheme="majorHAnsi"/>
        </w:rPr>
        <w:t xml:space="preserve"> and help to create strong relationships between active citizen groups and the local council. </w:t>
      </w:r>
    </w:p>
    <w:p w14:paraId="0FAC21FD" w14:textId="5A38B5A4" w:rsidR="00F35B91" w:rsidRDefault="00F35B91" w:rsidP="00F35B91">
      <w:pPr>
        <w:rPr>
          <w:rFonts w:asciiTheme="majorHAnsi" w:eastAsia="Calibri" w:hAnsiTheme="majorHAnsi" w:cstheme="majorHAnsi"/>
          <w:b/>
          <w:bCs/>
          <w:u w:val="single"/>
        </w:rPr>
      </w:pPr>
    </w:p>
    <w:p w14:paraId="59A08F85" w14:textId="1899B233" w:rsidR="00F35B91" w:rsidRDefault="00F35B91" w:rsidP="00F35B91">
      <w:pPr>
        <w:rPr>
          <w:rFonts w:asciiTheme="majorHAnsi" w:eastAsia="Calibri" w:hAnsiTheme="majorHAnsi" w:cstheme="majorHAnsi"/>
          <w:b/>
          <w:bCs/>
          <w:u w:val="single"/>
        </w:rPr>
      </w:pPr>
    </w:p>
    <w:p w14:paraId="092681D4" w14:textId="254F66CD" w:rsidR="00F35B91" w:rsidRDefault="00F35B91" w:rsidP="00F35B91">
      <w:pPr>
        <w:rPr>
          <w:rFonts w:asciiTheme="majorHAnsi" w:eastAsia="Calibri" w:hAnsiTheme="majorHAnsi" w:cstheme="majorHAnsi"/>
          <w:b/>
          <w:bCs/>
          <w:u w:val="single"/>
        </w:rPr>
      </w:pPr>
    </w:p>
    <w:p w14:paraId="72279691" w14:textId="50B14BF8" w:rsidR="00F35B91" w:rsidRPr="00F35B91" w:rsidRDefault="00F35B91" w:rsidP="00F35B91">
      <w:pPr>
        <w:pStyle w:val="BODY"/>
        <w:rPr>
          <w:rFonts w:eastAsiaTheme="minorEastAsia"/>
        </w:rPr>
      </w:pPr>
      <w:r w:rsidRPr="00B35662">
        <w:rPr>
          <w:rFonts w:eastAsiaTheme="minorEastAsia"/>
          <w:b/>
          <w:bCs w:val="0"/>
          <w:color w:val="034EA2" w:themeColor="text2"/>
        </w:rPr>
        <w:t>New European Bauhaus Citizen Engagement Programme</w:t>
      </w:r>
    </w:p>
    <w:p w14:paraId="7FAECC63" w14:textId="77777777" w:rsidR="00F35B91" w:rsidRPr="00324A5B" w:rsidRDefault="00F35B91" w:rsidP="00F35B91">
      <w:pPr>
        <w:pStyle w:val="BODY"/>
        <w:rPr>
          <w:rFonts w:eastAsiaTheme="minorEastAsia"/>
        </w:rPr>
      </w:pPr>
    </w:p>
    <w:p w14:paraId="15AEF5ED" w14:textId="69ECC786" w:rsidR="00CF0F96" w:rsidRPr="0008407A" w:rsidRDefault="00CF0F96" w:rsidP="00CF0F96">
      <w:pPr>
        <w:rPr>
          <w:rFonts w:asciiTheme="majorHAnsi" w:eastAsiaTheme="minorEastAsia" w:hAnsiTheme="majorHAnsi" w:cstheme="majorHAnsi"/>
          <w:b/>
          <w:bCs/>
        </w:rPr>
      </w:pPr>
      <w:r w:rsidRPr="002E71C0">
        <w:rPr>
          <w:rFonts w:asciiTheme="majorHAnsi" w:eastAsiaTheme="minorEastAsia" w:hAnsiTheme="majorHAnsi" w:cstheme="majorHAnsi"/>
          <w:b/>
          <w:bCs/>
        </w:rPr>
        <w:t xml:space="preserve">CONNECT, Community for Timisoara </w:t>
      </w:r>
      <w:r w:rsidRPr="002E71C0">
        <w:rPr>
          <w:rFonts w:asciiTheme="majorHAnsi" w:eastAsiaTheme="minorEastAsia" w:hAnsiTheme="majorHAnsi" w:cstheme="majorHAnsi"/>
        </w:rPr>
        <w:t xml:space="preserve">(Romania; </w:t>
      </w:r>
      <w:r>
        <w:rPr>
          <w:rFonts w:asciiTheme="majorHAnsi" w:eastAsiaTheme="minorEastAsia" w:hAnsiTheme="majorHAnsi" w:cstheme="majorHAnsi"/>
        </w:rPr>
        <w:t xml:space="preserve">supported by EIT </w:t>
      </w:r>
      <w:r w:rsidRPr="002E71C0">
        <w:rPr>
          <w:rFonts w:asciiTheme="majorHAnsi" w:eastAsiaTheme="minorEastAsia" w:hAnsiTheme="majorHAnsi" w:cstheme="majorHAnsi"/>
        </w:rPr>
        <w:t>Climate</w:t>
      </w:r>
      <w:r>
        <w:rPr>
          <w:rFonts w:asciiTheme="majorHAnsi" w:eastAsiaTheme="minorEastAsia" w:hAnsiTheme="majorHAnsi" w:cstheme="majorHAnsi"/>
        </w:rPr>
        <w:t>-KIC</w:t>
      </w:r>
      <w:r w:rsidRPr="002E71C0">
        <w:rPr>
          <w:rFonts w:asciiTheme="majorHAnsi" w:eastAsiaTheme="minorEastAsia" w:hAnsiTheme="majorHAnsi" w:cstheme="majorHAnsi"/>
        </w:rPr>
        <w:t xml:space="preserve">) </w:t>
      </w:r>
      <w:r>
        <w:rPr>
          <w:rFonts w:asciiTheme="majorHAnsi" w:eastAsiaTheme="minorEastAsia" w:hAnsiTheme="majorHAnsi" w:cstheme="majorHAnsi"/>
          <w:b/>
          <w:bCs/>
        </w:rPr>
        <w:br/>
      </w:r>
      <w:r w:rsidRPr="002E71C0">
        <w:rPr>
          <w:rFonts w:asciiTheme="majorHAnsi" w:eastAsiaTheme="minorEastAsia" w:hAnsiTheme="majorHAnsi" w:cstheme="majorHAnsi"/>
        </w:rPr>
        <w:t xml:space="preserve">Working across Timisoara, this project will aim to integrate Ukrainian refugees, particularly women, into the community by raising awareness of the role foreign people have played in the development of the city. This </w:t>
      </w:r>
      <w:r w:rsidRPr="002E71C0">
        <w:rPr>
          <w:rFonts w:asciiTheme="majorHAnsi" w:eastAsiaTheme="minorEastAsia" w:hAnsiTheme="majorHAnsi" w:cstheme="majorHAnsi"/>
        </w:rPr>
        <w:lastRenderedPageBreak/>
        <w:t xml:space="preserve">will be explored through gatherings that take an artistic and social lens, using sustainable materials to connect art to history and to build bonds between communities. </w:t>
      </w:r>
    </w:p>
    <w:p w14:paraId="741D3965" w14:textId="21E5A62E" w:rsidR="00CF0F96" w:rsidRPr="0008407A" w:rsidRDefault="00CF0F96" w:rsidP="00CF0F96">
      <w:pPr>
        <w:rPr>
          <w:rFonts w:asciiTheme="majorHAnsi" w:eastAsiaTheme="minorEastAsia" w:hAnsiTheme="majorHAnsi" w:cstheme="majorHAnsi"/>
          <w:b/>
          <w:bCs/>
        </w:rPr>
      </w:pPr>
      <w:proofErr w:type="spellStart"/>
      <w:r w:rsidRPr="004A1510">
        <w:rPr>
          <w:rFonts w:asciiTheme="majorHAnsi" w:eastAsiaTheme="minorEastAsia" w:hAnsiTheme="majorHAnsi" w:cstheme="majorHAnsi"/>
          <w:b/>
          <w:bCs/>
        </w:rPr>
        <w:t>ProdMeSe</w:t>
      </w:r>
      <w:proofErr w:type="spellEnd"/>
      <w:r w:rsidRPr="004A1510">
        <w:rPr>
          <w:rFonts w:asciiTheme="majorHAnsi" w:eastAsiaTheme="minorEastAsia" w:hAnsiTheme="majorHAnsi" w:cstheme="majorHAnsi"/>
          <w:b/>
          <w:bCs/>
        </w:rPr>
        <w:t xml:space="preserve">, Modular Refugee Settlement Project </w:t>
      </w:r>
      <w:r w:rsidRPr="004A1510">
        <w:rPr>
          <w:rFonts w:asciiTheme="majorHAnsi" w:eastAsiaTheme="minorEastAsia" w:hAnsiTheme="majorHAnsi" w:cstheme="majorHAnsi"/>
        </w:rPr>
        <w:t>(Ukraine, Poland; supported by EIT Urban Mobility)</w:t>
      </w:r>
      <w:r w:rsidRPr="004A1510">
        <w:rPr>
          <w:rFonts w:asciiTheme="majorHAnsi" w:eastAsiaTheme="minorEastAsia" w:hAnsiTheme="majorHAnsi" w:cstheme="majorHAnsi"/>
          <w:b/>
          <w:bCs/>
        </w:rPr>
        <w:br/>
      </w:r>
      <w:r w:rsidRPr="004A1510">
        <w:rPr>
          <w:rFonts w:asciiTheme="majorHAnsi" w:eastAsiaTheme="minorEastAsia" w:hAnsiTheme="majorHAnsi" w:cstheme="majorHAnsi"/>
        </w:rPr>
        <w:t>The settlement project</w:t>
      </w:r>
      <w:r w:rsidR="00906677" w:rsidRPr="004A1510">
        <w:rPr>
          <w:rFonts w:asciiTheme="majorHAnsi" w:eastAsiaTheme="minorEastAsia" w:hAnsiTheme="majorHAnsi" w:cstheme="majorHAnsi"/>
        </w:rPr>
        <w:t xml:space="preserve">, based on the outskirts of </w:t>
      </w:r>
      <w:proofErr w:type="spellStart"/>
      <w:r w:rsidR="00906677" w:rsidRPr="004A1510">
        <w:rPr>
          <w:rFonts w:asciiTheme="majorHAnsi" w:eastAsiaTheme="minorEastAsia" w:hAnsiTheme="majorHAnsi" w:cstheme="majorHAnsi"/>
        </w:rPr>
        <w:t>Lviv</w:t>
      </w:r>
      <w:proofErr w:type="spellEnd"/>
      <w:r w:rsidR="00906677" w:rsidRPr="004A1510">
        <w:rPr>
          <w:rFonts w:asciiTheme="majorHAnsi" w:eastAsiaTheme="minorEastAsia" w:hAnsiTheme="majorHAnsi" w:cstheme="majorHAnsi"/>
        </w:rPr>
        <w:t>,</w:t>
      </w:r>
      <w:r w:rsidRPr="004A1510">
        <w:rPr>
          <w:rFonts w:asciiTheme="majorHAnsi" w:eastAsiaTheme="minorEastAsia" w:hAnsiTheme="majorHAnsi" w:cstheme="majorHAnsi"/>
        </w:rPr>
        <w:t xml:space="preserve"> will create a place to live for people forced to leave their homes as a result of the war in Ukraine and will do so through a co-creation process. Beginning with identifying needs, the ideas will be solidified through participatory activities, bringing in architects, environmental and construction experts to work with the refugees to build a home that matches their needs, as well as a housing complex that serves both the settling community and those already in the city.</w:t>
      </w:r>
      <w:r w:rsidRPr="002E71C0">
        <w:rPr>
          <w:rFonts w:asciiTheme="majorHAnsi" w:eastAsiaTheme="minorEastAsia" w:hAnsiTheme="majorHAnsi" w:cstheme="majorHAnsi"/>
        </w:rPr>
        <w:t xml:space="preserve"> </w:t>
      </w:r>
    </w:p>
    <w:p w14:paraId="202FCFA7" w14:textId="1DD78EA1" w:rsidR="00CF0F96" w:rsidRPr="0008407A" w:rsidRDefault="00CF0F96" w:rsidP="00CF0F96">
      <w:pPr>
        <w:rPr>
          <w:rFonts w:asciiTheme="majorHAnsi" w:eastAsiaTheme="minorEastAsia" w:hAnsiTheme="majorHAnsi" w:cstheme="majorHAnsi"/>
          <w:color w:val="000000" w:themeColor="text1"/>
          <w:lang w:val="en-US"/>
        </w:rPr>
      </w:pPr>
      <w:r w:rsidRPr="002E71C0">
        <w:rPr>
          <w:rFonts w:asciiTheme="majorHAnsi" w:eastAsiaTheme="minorEastAsia" w:hAnsiTheme="majorHAnsi" w:cstheme="majorHAnsi"/>
          <w:b/>
          <w:bCs/>
          <w:color w:val="000000" w:themeColor="text1"/>
        </w:rPr>
        <w:t xml:space="preserve">H4H, Horticulture for the homeless </w:t>
      </w:r>
      <w:r w:rsidRPr="002E71C0">
        <w:rPr>
          <w:rFonts w:asciiTheme="majorHAnsi" w:eastAsiaTheme="minorEastAsia" w:hAnsiTheme="majorHAnsi" w:cstheme="majorHAnsi"/>
          <w:color w:val="000000" w:themeColor="text1"/>
        </w:rPr>
        <w:t xml:space="preserve">(Ireland; </w:t>
      </w:r>
      <w:r>
        <w:rPr>
          <w:rFonts w:asciiTheme="majorHAnsi" w:eastAsiaTheme="minorEastAsia" w:hAnsiTheme="majorHAnsi" w:cstheme="majorHAnsi"/>
          <w:color w:val="000000" w:themeColor="text1"/>
        </w:rPr>
        <w:t xml:space="preserve">supported by EIT </w:t>
      </w:r>
      <w:r w:rsidRPr="002E71C0">
        <w:rPr>
          <w:rFonts w:asciiTheme="majorHAnsi" w:eastAsiaTheme="minorEastAsia" w:hAnsiTheme="majorHAnsi" w:cstheme="majorHAnsi"/>
          <w:color w:val="000000" w:themeColor="text1"/>
        </w:rPr>
        <w:t>Food)</w:t>
      </w:r>
      <w:r>
        <w:rPr>
          <w:rFonts w:asciiTheme="majorHAnsi" w:eastAsiaTheme="minorEastAsia" w:hAnsiTheme="majorHAnsi" w:cstheme="majorHAnsi"/>
          <w:color w:val="000000" w:themeColor="text1"/>
          <w:lang w:val="en-US"/>
        </w:rPr>
        <w:br/>
      </w:r>
      <w:r w:rsidRPr="002E71C0">
        <w:rPr>
          <w:rFonts w:asciiTheme="majorHAnsi" w:eastAsiaTheme="minorEastAsia" w:hAnsiTheme="majorHAnsi" w:cstheme="majorHAnsi"/>
          <w:color w:val="000000" w:themeColor="text1"/>
        </w:rPr>
        <w:t xml:space="preserve">Focusing on people in services who are homeless or at risk of being homeless in and around Limerick City, the project will install polytunnels for the two emergency accommodation facilities, as well as engaging qualified horticulturalists to teach residents about horticulture, growing food and sustainability. </w:t>
      </w:r>
    </w:p>
    <w:p w14:paraId="653E0C29" w14:textId="610DB98A" w:rsidR="00CF0F96" w:rsidRPr="0008407A" w:rsidRDefault="00CF0F96" w:rsidP="00CF0F96">
      <w:pPr>
        <w:rPr>
          <w:rFonts w:asciiTheme="majorHAnsi" w:eastAsiaTheme="minorEastAsia" w:hAnsiTheme="majorHAnsi" w:cstheme="majorHAnsi"/>
          <w:color w:val="000000" w:themeColor="text1"/>
          <w:lang w:val="en-US"/>
        </w:rPr>
      </w:pPr>
      <w:r w:rsidRPr="002E71C0">
        <w:rPr>
          <w:rFonts w:asciiTheme="majorHAnsi" w:eastAsiaTheme="minorEastAsia" w:hAnsiTheme="majorHAnsi" w:cstheme="majorHAnsi"/>
          <w:b/>
          <w:bCs/>
          <w:color w:val="000000" w:themeColor="text1"/>
        </w:rPr>
        <w:t>Building Sharing Community</w:t>
      </w:r>
      <w:r w:rsidRPr="002E71C0">
        <w:rPr>
          <w:rFonts w:asciiTheme="majorHAnsi" w:eastAsiaTheme="minorEastAsia" w:hAnsiTheme="majorHAnsi" w:cstheme="majorHAnsi"/>
          <w:color w:val="000000" w:themeColor="text1"/>
        </w:rPr>
        <w:t xml:space="preserve"> (Slovenia; </w:t>
      </w:r>
      <w:r>
        <w:rPr>
          <w:rFonts w:asciiTheme="majorHAnsi" w:eastAsiaTheme="minorEastAsia" w:hAnsiTheme="majorHAnsi" w:cstheme="majorHAnsi"/>
          <w:color w:val="000000" w:themeColor="text1"/>
        </w:rPr>
        <w:t xml:space="preserve">supported by EIT </w:t>
      </w:r>
      <w:r w:rsidRPr="002E71C0">
        <w:rPr>
          <w:rFonts w:asciiTheme="majorHAnsi" w:eastAsiaTheme="minorEastAsia" w:hAnsiTheme="majorHAnsi" w:cstheme="majorHAnsi"/>
          <w:color w:val="000000" w:themeColor="text1"/>
        </w:rPr>
        <w:t>Urban Mobility)</w:t>
      </w:r>
      <w:r>
        <w:rPr>
          <w:rFonts w:asciiTheme="majorHAnsi" w:eastAsiaTheme="minorEastAsia" w:hAnsiTheme="majorHAnsi" w:cstheme="majorHAnsi"/>
          <w:color w:val="000000" w:themeColor="text1"/>
          <w:lang w:val="en-US"/>
        </w:rPr>
        <w:br/>
      </w:r>
      <w:r w:rsidRPr="002E71C0">
        <w:rPr>
          <w:rFonts w:asciiTheme="majorHAnsi" w:eastAsiaTheme="minorEastAsia" w:hAnsiTheme="majorHAnsi" w:cstheme="majorHAnsi"/>
          <w:color w:val="000000" w:themeColor="text1"/>
        </w:rPr>
        <w:t xml:space="preserve">This initiative will bring the idea of Library of Things (LOT), a non-profit that encourages its users to rent items they would normally buy, to the residents of Novo </w:t>
      </w:r>
      <w:proofErr w:type="spellStart"/>
      <w:r w:rsidRPr="002E71C0">
        <w:rPr>
          <w:rFonts w:asciiTheme="majorHAnsi" w:eastAsiaTheme="minorEastAsia" w:hAnsiTheme="majorHAnsi" w:cstheme="majorHAnsi"/>
          <w:color w:val="000000" w:themeColor="text1"/>
        </w:rPr>
        <w:t>Brdo</w:t>
      </w:r>
      <w:proofErr w:type="spellEnd"/>
      <w:r w:rsidRPr="002E71C0">
        <w:rPr>
          <w:rFonts w:asciiTheme="majorHAnsi" w:eastAsiaTheme="minorEastAsia" w:hAnsiTheme="majorHAnsi" w:cstheme="majorHAnsi"/>
          <w:color w:val="000000" w:themeColor="text1"/>
        </w:rPr>
        <w:t xml:space="preserve">. The initiative aims to educate people about the environmental and social benefits of a shared economy, as well as creating relationships across neighbourhoods. </w:t>
      </w:r>
    </w:p>
    <w:p w14:paraId="18658093" w14:textId="6EC079DB" w:rsidR="00CF0F96" w:rsidRPr="0008407A" w:rsidRDefault="00CF0F96" w:rsidP="00CF0F96">
      <w:pPr>
        <w:rPr>
          <w:rFonts w:asciiTheme="majorHAnsi" w:eastAsiaTheme="minorEastAsia" w:hAnsiTheme="majorHAnsi" w:cstheme="majorHAnsi"/>
          <w:color w:val="000000" w:themeColor="text1"/>
        </w:rPr>
      </w:pPr>
      <w:r w:rsidRPr="002E71C0">
        <w:rPr>
          <w:rFonts w:asciiTheme="majorHAnsi" w:eastAsiaTheme="minorEastAsia" w:hAnsiTheme="majorHAnsi" w:cstheme="majorHAnsi"/>
          <w:b/>
          <w:bCs/>
          <w:color w:val="000000" w:themeColor="text1"/>
        </w:rPr>
        <w:t>STATION SOFIA – New Greenways for Old Railway</w:t>
      </w:r>
      <w:r w:rsidRPr="002E71C0">
        <w:rPr>
          <w:rFonts w:asciiTheme="majorHAnsi" w:eastAsiaTheme="minorEastAsia" w:hAnsiTheme="majorHAnsi" w:cstheme="majorHAnsi"/>
          <w:color w:val="000000" w:themeColor="text1"/>
        </w:rPr>
        <w:t xml:space="preserve"> (Bulgaria; </w:t>
      </w:r>
      <w:r>
        <w:rPr>
          <w:rFonts w:asciiTheme="majorHAnsi" w:eastAsiaTheme="minorEastAsia" w:hAnsiTheme="majorHAnsi" w:cstheme="majorHAnsi"/>
          <w:color w:val="000000" w:themeColor="text1"/>
        </w:rPr>
        <w:t xml:space="preserve">supported by EIT </w:t>
      </w:r>
      <w:r w:rsidRPr="002E71C0">
        <w:rPr>
          <w:rFonts w:asciiTheme="majorHAnsi" w:eastAsiaTheme="minorEastAsia" w:hAnsiTheme="majorHAnsi" w:cstheme="majorHAnsi"/>
          <w:color w:val="000000" w:themeColor="text1"/>
        </w:rPr>
        <w:t xml:space="preserve">Urban Mobility) </w:t>
      </w:r>
      <w:r>
        <w:rPr>
          <w:rFonts w:asciiTheme="majorHAnsi" w:eastAsiaTheme="minorEastAsia" w:hAnsiTheme="majorHAnsi" w:cstheme="majorHAnsi"/>
          <w:color w:val="000000" w:themeColor="text1"/>
        </w:rPr>
        <w:br/>
        <w:t>STATION SOFIA will</w:t>
      </w:r>
      <w:r w:rsidRPr="002E71C0">
        <w:rPr>
          <w:rFonts w:asciiTheme="majorHAnsi" w:eastAsiaTheme="minorEastAsia" w:hAnsiTheme="majorHAnsi" w:cstheme="majorHAnsi"/>
          <w:color w:val="000000" w:themeColor="text1"/>
        </w:rPr>
        <w:t xml:space="preserve"> demonstrate the revitalisation potential of the unused railway territories and buildings of </w:t>
      </w:r>
      <w:proofErr w:type="spellStart"/>
      <w:r w:rsidRPr="002E71C0">
        <w:rPr>
          <w:rFonts w:asciiTheme="majorHAnsi" w:hAnsiTheme="majorHAnsi" w:cstheme="majorHAnsi"/>
        </w:rPr>
        <w:t>Stochna</w:t>
      </w:r>
      <w:proofErr w:type="spellEnd"/>
      <w:r w:rsidRPr="002E71C0">
        <w:rPr>
          <w:rFonts w:asciiTheme="majorHAnsi" w:hAnsiTheme="majorHAnsi" w:cstheme="majorHAnsi"/>
        </w:rPr>
        <w:t xml:space="preserve"> </w:t>
      </w:r>
      <w:proofErr w:type="spellStart"/>
      <w:r w:rsidRPr="002E71C0">
        <w:rPr>
          <w:rFonts w:asciiTheme="majorHAnsi" w:hAnsiTheme="majorHAnsi" w:cstheme="majorHAnsi"/>
        </w:rPr>
        <w:t>Gara</w:t>
      </w:r>
      <w:proofErr w:type="spellEnd"/>
      <w:r w:rsidRPr="002E71C0">
        <w:rPr>
          <w:rFonts w:asciiTheme="majorHAnsi" w:hAnsiTheme="majorHAnsi" w:cstheme="majorHAnsi"/>
        </w:rPr>
        <w:t xml:space="preserve"> and to guide their sustainable transformation to an inclusive, innovative and multifunctional urban space. This will be achieved through a holistic discussion around a common vision for the future use of this post-industrial heritage, engaging neighbours, institutional stakeholders and diverse experts. </w:t>
      </w:r>
    </w:p>
    <w:p w14:paraId="09024EAA" w14:textId="34DC0D8C" w:rsidR="00CF0F96" w:rsidRPr="002E71C0" w:rsidRDefault="00CF0F96" w:rsidP="00CF0F96">
      <w:pPr>
        <w:rPr>
          <w:rFonts w:asciiTheme="majorHAnsi" w:eastAsia="Calibri" w:hAnsiTheme="majorHAnsi" w:cstheme="majorHAnsi"/>
        </w:rPr>
      </w:pPr>
      <w:proofErr w:type="spellStart"/>
      <w:r w:rsidRPr="002E71C0">
        <w:rPr>
          <w:rFonts w:asciiTheme="majorHAnsi" w:eastAsia="Calibri" w:hAnsiTheme="majorHAnsi" w:cstheme="majorHAnsi"/>
          <w:b/>
          <w:bCs/>
        </w:rPr>
        <w:t>Harbor</w:t>
      </w:r>
      <w:proofErr w:type="spellEnd"/>
      <w:r w:rsidRPr="002E71C0">
        <w:rPr>
          <w:rFonts w:asciiTheme="majorHAnsi" w:eastAsia="Calibri" w:hAnsiTheme="majorHAnsi" w:cstheme="majorHAnsi"/>
          <w:b/>
          <w:bCs/>
        </w:rPr>
        <w:t xml:space="preserve"> Highlight Actions: reconnecting citizens with the beauty of the river </w:t>
      </w:r>
      <w:r w:rsidRPr="002E71C0">
        <w:rPr>
          <w:rFonts w:asciiTheme="majorHAnsi" w:eastAsia="Calibri" w:hAnsiTheme="majorHAnsi" w:cstheme="majorHAnsi"/>
        </w:rPr>
        <w:t>(France</w:t>
      </w:r>
      <w:r w:rsidRPr="0008407A">
        <w:rPr>
          <w:rFonts w:asciiTheme="majorHAnsi" w:eastAsia="Calibri" w:hAnsiTheme="majorHAnsi" w:cstheme="majorHAnsi"/>
        </w:rPr>
        <w:t>;</w:t>
      </w:r>
      <w:r w:rsidR="00C33D14">
        <w:rPr>
          <w:rFonts w:asciiTheme="majorHAnsi" w:eastAsia="Calibri" w:hAnsiTheme="majorHAnsi" w:cstheme="majorHAnsi"/>
        </w:rPr>
        <w:t xml:space="preserve"> Supported by EIT</w:t>
      </w:r>
      <w:r w:rsidRPr="002E71C0">
        <w:rPr>
          <w:rFonts w:asciiTheme="majorHAnsi" w:eastAsia="Calibri" w:hAnsiTheme="majorHAnsi" w:cstheme="majorHAnsi"/>
          <w:b/>
          <w:bCs/>
        </w:rPr>
        <w:t xml:space="preserve"> </w:t>
      </w:r>
      <w:r w:rsidRPr="002E71C0">
        <w:rPr>
          <w:rFonts w:asciiTheme="majorHAnsi" w:eastAsia="Calibri" w:hAnsiTheme="majorHAnsi" w:cstheme="majorHAnsi"/>
        </w:rPr>
        <w:t>Climate)</w:t>
      </w:r>
      <w:r>
        <w:rPr>
          <w:rFonts w:asciiTheme="majorHAnsi" w:eastAsia="Calibri" w:hAnsiTheme="majorHAnsi" w:cstheme="majorHAnsi"/>
        </w:rPr>
        <w:br/>
      </w:r>
      <w:proofErr w:type="spellStart"/>
      <w:r w:rsidRPr="002E71C0">
        <w:rPr>
          <w:rFonts w:asciiTheme="majorHAnsi" w:eastAsia="Calibri" w:hAnsiTheme="majorHAnsi" w:cstheme="majorHAnsi"/>
        </w:rPr>
        <w:t>Harbor</w:t>
      </w:r>
      <w:proofErr w:type="spellEnd"/>
      <w:r w:rsidRPr="002E71C0">
        <w:rPr>
          <w:rFonts w:asciiTheme="majorHAnsi" w:eastAsia="Calibri" w:hAnsiTheme="majorHAnsi" w:cstheme="majorHAnsi"/>
        </w:rPr>
        <w:t xml:space="preserve"> will utili</w:t>
      </w:r>
      <w:r>
        <w:rPr>
          <w:rFonts w:asciiTheme="majorHAnsi" w:eastAsia="Calibri" w:hAnsiTheme="majorHAnsi" w:cstheme="majorHAnsi"/>
        </w:rPr>
        <w:t>s</w:t>
      </w:r>
      <w:r w:rsidRPr="002E71C0">
        <w:rPr>
          <w:rFonts w:asciiTheme="majorHAnsi" w:eastAsia="Calibri" w:hAnsiTheme="majorHAnsi" w:cstheme="majorHAnsi"/>
        </w:rPr>
        <w:t>e summer workshops and learning explorations to design and animate shipyard</w:t>
      </w:r>
      <w:r>
        <w:rPr>
          <w:rFonts w:asciiTheme="majorHAnsi" w:eastAsia="Calibri" w:hAnsiTheme="majorHAnsi" w:cstheme="majorHAnsi"/>
        </w:rPr>
        <w:t xml:space="preserve"> </w:t>
      </w:r>
      <w:r w:rsidRPr="002E71C0">
        <w:rPr>
          <w:rFonts w:asciiTheme="majorHAnsi" w:eastAsia="Calibri" w:hAnsiTheme="majorHAnsi" w:cstheme="majorHAnsi"/>
        </w:rPr>
        <w:t xml:space="preserve">districts, interweaving art and innovation and exploring the shared heritage of the Seine in Paris. The project will prioritise vulnerable communities, such as younger people and the elderly, as well as directly connecting citizens to professionals and policymakers. </w:t>
      </w:r>
    </w:p>
    <w:p w14:paraId="38907945" w14:textId="19355A7B" w:rsidR="00CF0F96" w:rsidRPr="0008407A" w:rsidRDefault="00CF0F96" w:rsidP="00CF0F96">
      <w:pPr>
        <w:rPr>
          <w:rFonts w:asciiTheme="majorHAnsi" w:eastAsiaTheme="minorEastAsia" w:hAnsiTheme="majorHAnsi" w:cstheme="majorHAnsi"/>
          <w:color w:val="000000" w:themeColor="text1"/>
          <w:lang w:val="en-US"/>
        </w:rPr>
      </w:pPr>
      <w:r w:rsidRPr="002E71C0">
        <w:rPr>
          <w:rFonts w:asciiTheme="majorHAnsi" w:eastAsiaTheme="minorEastAsia" w:hAnsiTheme="majorHAnsi" w:cstheme="majorHAnsi"/>
          <w:b/>
          <w:bCs/>
          <w:color w:val="000000" w:themeColor="text1"/>
        </w:rPr>
        <w:t>SOCIAL4FOOD</w:t>
      </w:r>
      <w:r w:rsidRPr="002E71C0">
        <w:rPr>
          <w:rFonts w:asciiTheme="majorHAnsi" w:eastAsiaTheme="minorEastAsia" w:hAnsiTheme="majorHAnsi" w:cstheme="majorHAnsi"/>
          <w:color w:val="000000" w:themeColor="text1"/>
        </w:rPr>
        <w:t xml:space="preserve"> (Italy; </w:t>
      </w:r>
      <w:r>
        <w:rPr>
          <w:rFonts w:asciiTheme="majorHAnsi" w:eastAsiaTheme="minorEastAsia" w:hAnsiTheme="majorHAnsi" w:cstheme="majorHAnsi"/>
          <w:color w:val="000000" w:themeColor="text1"/>
        </w:rPr>
        <w:t xml:space="preserve">supported by EIT </w:t>
      </w:r>
      <w:r w:rsidRPr="002E71C0">
        <w:rPr>
          <w:rFonts w:asciiTheme="majorHAnsi" w:eastAsiaTheme="minorEastAsia" w:hAnsiTheme="majorHAnsi" w:cstheme="majorHAnsi"/>
          <w:color w:val="000000" w:themeColor="text1"/>
        </w:rPr>
        <w:t>Food)</w:t>
      </w:r>
      <w:r>
        <w:rPr>
          <w:rFonts w:asciiTheme="majorHAnsi" w:eastAsiaTheme="minorEastAsia" w:hAnsiTheme="majorHAnsi" w:cstheme="majorHAnsi"/>
          <w:color w:val="000000" w:themeColor="text1"/>
          <w:lang w:val="en-US"/>
        </w:rPr>
        <w:br/>
      </w:r>
      <w:r w:rsidRPr="002E71C0">
        <w:rPr>
          <w:rFonts w:asciiTheme="majorHAnsi" w:eastAsia="Calibri" w:hAnsiTheme="majorHAnsi" w:cstheme="majorHAnsi"/>
        </w:rPr>
        <w:t xml:space="preserve">Through a series of social farming activities, </w:t>
      </w:r>
      <w:r>
        <w:rPr>
          <w:rFonts w:asciiTheme="majorHAnsi" w:eastAsia="Calibri" w:hAnsiTheme="majorHAnsi" w:cstheme="majorHAnsi"/>
        </w:rPr>
        <w:t>SOCIAL4FOOD</w:t>
      </w:r>
      <w:r w:rsidRPr="002E71C0">
        <w:rPr>
          <w:rFonts w:asciiTheme="majorHAnsi" w:eastAsia="Calibri" w:hAnsiTheme="majorHAnsi" w:cstheme="majorHAnsi"/>
        </w:rPr>
        <w:t xml:space="preserve"> aims to help the Town of </w:t>
      </w:r>
      <w:proofErr w:type="spellStart"/>
      <w:r w:rsidRPr="002E71C0">
        <w:rPr>
          <w:rFonts w:asciiTheme="majorHAnsi" w:eastAsia="Calibri" w:hAnsiTheme="majorHAnsi" w:cstheme="majorHAnsi"/>
        </w:rPr>
        <w:t>Arsoli</w:t>
      </w:r>
      <w:proofErr w:type="spellEnd"/>
      <w:r w:rsidRPr="002E71C0">
        <w:rPr>
          <w:rFonts w:asciiTheme="majorHAnsi" w:eastAsia="Calibri" w:hAnsiTheme="majorHAnsi" w:cstheme="majorHAnsi"/>
        </w:rPr>
        <w:t xml:space="preserve"> to empower teenagers, including young immigrants, to become involved in collaboratively farming and cooking</w:t>
      </w:r>
      <w:r>
        <w:rPr>
          <w:rFonts w:asciiTheme="majorHAnsi" w:eastAsia="Calibri" w:hAnsiTheme="majorHAnsi" w:cstheme="majorHAnsi"/>
        </w:rPr>
        <w:t xml:space="preserve">. The project will also highlight cultural artefacts, including heritage and cuisine with a special focus on an </w:t>
      </w:r>
      <w:r w:rsidRPr="002E71C0">
        <w:rPr>
          <w:rFonts w:asciiTheme="majorHAnsi" w:eastAsia="Calibri" w:hAnsiTheme="majorHAnsi" w:cstheme="majorHAnsi"/>
        </w:rPr>
        <w:t xml:space="preserve">ancient bean </w:t>
      </w:r>
      <w:r>
        <w:rPr>
          <w:rFonts w:asciiTheme="majorHAnsi" w:eastAsia="Calibri" w:hAnsiTheme="majorHAnsi" w:cstheme="majorHAnsi"/>
        </w:rPr>
        <w:t>associated to the</w:t>
      </w:r>
      <w:r w:rsidRPr="002E71C0">
        <w:rPr>
          <w:rFonts w:asciiTheme="majorHAnsi" w:eastAsia="Calibri" w:hAnsiTheme="majorHAnsi" w:cstheme="majorHAnsi"/>
        </w:rPr>
        <w:t xml:space="preserve"> town</w:t>
      </w:r>
      <w:r>
        <w:rPr>
          <w:rFonts w:asciiTheme="majorHAnsi" w:eastAsia="Calibri" w:hAnsiTheme="majorHAnsi" w:cstheme="majorHAnsi"/>
        </w:rPr>
        <w:t xml:space="preserve"> </w:t>
      </w:r>
      <w:r w:rsidRPr="002E71C0">
        <w:rPr>
          <w:rFonts w:asciiTheme="majorHAnsi" w:eastAsia="Calibri" w:hAnsiTheme="majorHAnsi" w:cstheme="majorHAnsi"/>
        </w:rPr>
        <w:t>named</w:t>
      </w:r>
      <w:r>
        <w:rPr>
          <w:rFonts w:asciiTheme="majorHAnsi" w:eastAsia="Calibri" w:hAnsiTheme="majorHAnsi" w:cstheme="majorHAnsi"/>
        </w:rPr>
        <w:t>,</w:t>
      </w:r>
      <w:r w:rsidRPr="002E71C0">
        <w:rPr>
          <w:rFonts w:asciiTheme="majorHAnsi" w:eastAsia="Calibri" w:hAnsiTheme="majorHAnsi" w:cstheme="majorHAnsi"/>
        </w:rPr>
        <w:t xml:space="preserve"> “</w:t>
      </w:r>
      <w:proofErr w:type="spellStart"/>
      <w:r w:rsidRPr="002E71C0">
        <w:rPr>
          <w:rFonts w:asciiTheme="majorHAnsi" w:eastAsia="Calibri" w:hAnsiTheme="majorHAnsi" w:cstheme="majorHAnsi"/>
        </w:rPr>
        <w:t>fagiolina</w:t>
      </w:r>
      <w:proofErr w:type="spellEnd"/>
      <w:r w:rsidRPr="002E71C0">
        <w:rPr>
          <w:rFonts w:asciiTheme="majorHAnsi" w:eastAsia="Calibri" w:hAnsiTheme="majorHAnsi" w:cstheme="majorHAnsi"/>
        </w:rPr>
        <w:t xml:space="preserve"> </w:t>
      </w:r>
      <w:proofErr w:type="spellStart"/>
      <w:r w:rsidRPr="002E71C0">
        <w:rPr>
          <w:rFonts w:asciiTheme="majorHAnsi" w:eastAsia="Calibri" w:hAnsiTheme="majorHAnsi" w:cstheme="majorHAnsi"/>
        </w:rPr>
        <w:t>arsolana</w:t>
      </w:r>
      <w:proofErr w:type="spellEnd"/>
      <w:r w:rsidRPr="002E71C0">
        <w:rPr>
          <w:rFonts w:asciiTheme="majorHAnsi" w:eastAsia="Calibri" w:hAnsiTheme="majorHAnsi" w:cstheme="majorHAnsi"/>
        </w:rPr>
        <w:t xml:space="preserve">”. </w:t>
      </w:r>
    </w:p>
    <w:p w14:paraId="2D2CC0FF" w14:textId="044828FB" w:rsidR="00CF0F96" w:rsidRDefault="00CF0F96" w:rsidP="00CF0F96">
      <w:pPr>
        <w:rPr>
          <w:rFonts w:asciiTheme="majorHAnsi" w:eastAsiaTheme="minorEastAsia" w:hAnsiTheme="majorHAnsi" w:cstheme="majorHAnsi"/>
          <w:color w:val="000000" w:themeColor="text1"/>
        </w:rPr>
      </w:pPr>
      <w:r w:rsidRPr="002E71C0">
        <w:rPr>
          <w:rFonts w:asciiTheme="majorHAnsi" w:eastAsiaTheme="minorEastAsia" w:hAnsiTheme="majorHAnsi" w:cstheme="majorHAnsi"/>
          <w:b/>
          <w:bCs/>
          <w:color w:val="000000" w:themeColor="text1"/>
        </w:rPr>
        <w:t xml:space="preserve">FOODLIE </w:t>
      </w:r>
      <w:r w:rsidRPr="002E71C0">
        <w:rPr>
          <w:rFonts w:asciiTheme="majorHAnsi" w:eastAsiaTheme="minorEastAsia" w:hAnsiTheme="majorHAnsi" w:cstheme="majorHAnsi"/>
          <w:color w:val="000000" w:themeColor="text1"/>
        </w:rPr>
        <w:t xml:space="preserve">(Latvia; </w:t>
      </w:r>
      <w:r w:rsidR="00C33D14">
        <w:rPr>
          <w:rFonts w:asciiTheme="majorHAnsi" w:eastAsiaTheme="minorEastAsia" w:hAnsiTheme="majorHAnsi" w:cstheme="majorHAnsi"/>
          <w:color w:val="000000" w:themeColor="text1"/>
        </w:rPr>
        <w:t xml:space="preserve">Supported by EIT </w:t>
      </w:r>
      <w:r w:rsidRPr="002E71C0">
        <w:rPr>
          <w:rFonts w:asciiTheme="majorHAnsi" w:eastAsiaTheme="minorEastAsia" w:hAnsiTheme="majorHAnsi" w:cstheme="majorHAnsi"/>
          <w:color w:val="000000" w:themeColor="text1"/>
        </w:rPr>
        <w:t>Food)</w:t>
      </w:r>
      <w:r>
        <w:rPr>
          <w:rFonts w:asciiTheme="majorHAnsi" w:eastAsiaTheme="minorEastAsia" w:hAnsiTheme="majorHAnsi" w:cstheme="majorHAnsi"/>
          <w:color w:val="000000" w:themeColor="text1"/>
        </w:rPr>
        <w:br/>
      </w:r>
      <w:r w:rsidRPr="002E71C0">
        <w:rPr>
          <w:rFonts w:asciiTheme="majorHAnsi" w:eastAsiaTheme="minorEastAsia" w:hAnsiTheme="majorHAnsi" w:cstheme="majorHAnsi"/>
          <w:color w:val="000000" w:themeColor="text1"/>
        </w:rPr>
        <w:t>Bringing together an interdisciplinary group of artists, experts, students and gardeners, this project will aim to bring to life</w:t>
      </w:r>
      <w:r>
        <w:rPr>
          <w:rFonts w:asciiTheme="majorHAnsi" w:eastAsiaTheme="minorEastAsia" w:hAnsiTheme="majorHAnsi" w:cstheme="majorHAnsi"/>
          <w:color w:val="000000" w:themeColor="text1"/>
        </w:rPr>
        <w:t xml:space="preserve"> to</w:t>
      </w:r>
      <w:r w:rsidRPr="002E71C0">
        <w:rPr>
          <w:rFonts w:asciiTheme="majorHAnsi" w:eastAsiaTheme="minorEastAsia" w:hAnsiTheme="majorHAnsi" w:cstheme="majorHAnsi"/>
          <w:color w:val="000000" w:themeColor="text1"/>
        </w:rPr>
        <w:t xml:space="preserve"> local heritage </w:t>
      </w:r>
      <w:r>
        <w:rPr>
          <w:rFonts w:asciiTheme="majorHAnsi" w:eastAsiaTheme="minorEastAsia" w:hAnsiTheme="majorHAnsi" w:cstheme="majorHAnsi"/>
          <w:color w:val="000000" w:themeColor="text1"/>
        </w:rPr>
        <w:t xml:space="preserve">sites. The project will use </w:t>
      </w:r>
      <w:r w:rsidRPr="002E71C0">
        <w:rPr>
          <w:rFonts w:asciiTheme="majorHAnsi" w:eastAsiaTheme="minorEastAsia" w:hAnsiTheme="majorHAnsi" w:cstheme="majorHAnsi"/>
          <w:color w:val="000000" w:themeColor="text1"/>
        </w:rPr>
        <w:t>gardening</w:t>
      </w:r>
      <w:r>
        <w:rPr>
          <w:rFonts w:asciiTheme="majorHAnsi" w:eastAsiaTheme="minorEastAsia" w:hAnsiTheme="majorHAnsi" w:cstheme="majorHAnsi"/>
          <w:color w:val="000000" w:themeColor="text1"/>
        </w:rPr>
        <w:t xml:space="preserve">, </w:t>
      </w:r>
      <w:r w:rsidRPr="002E71C0">
        <w:rPr>
          <w:rFonts w:asciiTheme="majorHAnsi" w:eastAsiaTheme="minorEastAsia" w:hAnsiTheme="majorHAnsi" w:cstheme="majorHAnsi"/>
          <w:color w:val="000000" w:themeColor="text1"/>
        </w:rPr>
        <w:t>tradition</w:t>
      </w:r>
      <w:r>
        <w:rPr>
          <w:rFonts w:asciiTheme="majorHAnsi" w:eastAsiaTheme="minorEastAsia" w:hAnsiTheme="majorHAnsi" w:cstheme="majorHAnsi"/>
          <w:color w:val="000000" w:themeColor="text1"/>
        </w:rPr>
        <w:t>al a</w:t>
      </w:r>
      <w:r w:rsidRPr="002E71C0">
        <w:rPr>
          <w:rFonts w:asciiTheme="majorHAnsi" w:eastAsiaTheme="minorEastAsia" w:hAnsiTheme="majorHAnsi" w:cstheme="majorHAnsi"/>
          <w:color w:val="000000" w:themeColor="text1"/>
        </w:rPr>
        <w:t>rtworks</w:t>
      </w:r>
      <w:r>
        <w:rPr>
          <w:rFonts w:asciiTheme="majorHAnsi" w:eastAsiaTheme="minorEastAsia" w:hAnsiTheme="majorHAnsi" w:cstheme="majorHAnsi"/>
          <w:color w:val="000000" w:themeColor="text1"/>
        </w:rPr>
        <w:t xml:space="preserve"> and pr</w:t>
      </w:r>
      <w:r w:rsidRPr="002E71C0">
        <w:rPr>
          <w:rFonts w:asciiTheme="majorHAnsi" w:eastAsiaTheme="minorEastAsia" w:hAnsiTheme="majorHAnsi" w:cstheme="majorHAnsi"/>
          <w:color w:val="000000" w:themeColor="text1"/>
        </w:rPr>
        <w:t xml:space="preserve">ototypes that educate the public of the ‘old ways’, whilst offering new ways for sustainable food production. </w:t>
      </w:r>
    </w:p>
    <w:p w14:paraId="24A5F25B" w14:textId="77777777" w:rsidR="00F05959" w:rsidRDefault="00F05959" w:rsidP="00C33D14">
      <w:pPr>
        <w:rPr>
          <w:b/>
          <w:bCs/>
        </w:rPr>
      </w:pPr>
    </w:p>
    <w:p w14:paraId="39E09A97" w14:textId="77777777" w:rsidR="00F05959" w:rsidRDefault="00F05959" w:rsidP="00C33D14">
      <w:pPr>
        <w:rPr>
          <w:b/>
          <w:bCs/>
        </w:rPr>
      </w:pPr>
    </w:p>
    <w:p w14:paraId="7C1E4E52" w14:textId="77777777" w:rsidR="00F05959" w:rsidRDefault="00C33D14" w:rsidP="00C33D14">
      <w:proofErr w:type="spellStart"/>
      <w:r>
        <w:rPr>
          <w:b/>
          <w:bCs/>
        </w:rPr>
        <w:lastRenderedPageBreak/>
        <w:t>ElTra</w:t>
      </w:r>
      <w:proofErr w:type="spellEnd"/>
      <w:r>
        <w:rPr>
          <w:b/>
          <w:bCs/>
        </w:rPr>
        <w:t>: Elderly on Track</w:t>
      </w:r>
      <w:r>
        <w:t xml:space="preserve"> (Spain; </w:t>
      </w:r>
      <w:r w:rsidR="00CB0F29">
        <w:t xml:space="preserve">Supported by EIT </w:t>
      </w:r>
      <w:r>
        <w:t xml:space="preserve">Urban Mobility) </w:t>
      </w:r>
    </w:p>
    <w:p w14:paraId="0100FCB2" w14:textId="7F97C2EF" w:rsidR="007928E9" w:rsidRDefault="00C33D14" w:rsidP="00C33D14">
      <w:r>
        <w:t xml:space="preserve">The </w:t>
      </w:r>
      <w:proofErr w:type="spellStart"/>
      <w:r>
        <w:t>EITra</w:t>
      </w:r>
      <w:proofErr w:type="spellEnd"/>
      <w:r>
        <w:t xml:space="preserve"> project aims to enhance mobility within seniors’ networks, improving their physical and mental health, as well as fostering social inclusion. This will be done by</w:t>
      </w:r>
      <w:r w:rsidR="007928E9">
        <w:t xml:space="preserve"> identifying suitable walking routes for the elderly population within the </w:t>
      </w:r>
      <w:proofErr w:type="spellStart"/>
      <w:r w:rsidR="007928E9" w:rsidRPr="007928E9">
        <w:t>Rubí</w:t>
      </w:r>
      <w:proofErr w:type="spellEnd"/>
      <w:r w:rsidR="007928E9" w:rsidRPr="007928E9">
        <w:t xml:space="preserve"> municipality</w:t>
      </w:r>
      <w:r w:rsidR="007928E9">
        <w:t xml:space="preserve"> (Barcelona) and testing the participants experience of recreating with nature and other citizens in their communities. </w:t>
      </w:r>
    </w:p>
    <w:p w14:paraId="3EA21C2E" w14:textId="27B45D96" w:rsidR="00C33D14" w:rsidRDefault="00C33D14" w:rsidP="00C33D14">
      <w:proofErr w:type="spellStart"/>
      <w:r>
        <w:rPr>
          <w:b/>
          <w:bCs/>
        </w:rPr>
        <w:t>Adáma</w:t>
      </w:r>
      <w:proofErr w:type="spellEnd"/>
      <w:r>
        <w:rPr>
          <w:b/>
          <w:bCs/>
        </w:rPr>
        <w:t>:</w:t>
      </w:r>
      <w:r>
        <w:t xml:space="preserve"> community togetherness for a sustainable future (Greece</w:t>
      </w:r>
      <w:r w:rsidR="00CB0F29">
        <w:t xml:space="preserve">; Supported by EIT </w:t>
      </w:r>
      <w:r>
        <w:t>Climate</w:t>
      </w:r>
      <w:r w:rsidR="00CB0F29">
        <w:t>-KIC</w:t>
      </w:r>
      <w:r>
        <w:t>)</w:t>
      </w:r>
    </w:p>
    <w:p w14:paraId="62F4555C" w14:textId="4D73AADF" w:rsidR="00885643" w:rsidRDefault="00C33D14" w:rsidP="00C33D14">
      <w:r>
        <w:t xml:space="preserve">Implemented in </w:t>
      </w:r>
      <w:proofErr w:type="spellStart"/>
      <w:r>
        <w:t>Elusis</w:t>
      </w:r>
      <w:proofErr w:type="spellEnd"/>
      <w:r>
        <w:t>, Greece,</w:t>
      </w:r>
      <w:r w:rsidR="00885643" w:rsidRPr="00885643">
        <w:t xml:space="preserve"> </w:t>
      </w:r>
      <w:proofErr w:type="spellStart"/>
      <w:r w:rsidR="00885643" w:rsidRPr="00885643">
        <w:t>Adáma</w:t>
      </w:r>
      <w:proofErr w:type="spellEnd"/>
      <w:r>
        <w:t xml:space="preserve"> will work with citizens to understand local issues</w:t>
      </w:r>
      <w:r w:rsidR="00885643">
        <w:t xml:space="preserve"> through participatory methods</w:t>
      </w:r>
      <w:r>
        <w:t xml:space="preserve"> and ‘co-envision’ </w:t>
      </w:r>
      <w:r w:rsidR="00885643">
        <w:t xml:space="preserve">sustainable solutions to these problems. The project will bring in expertise, such as artists and cultural professionals, as well as connecting active citizens and local government stakeholders. </w:t>
      </w:r>
    </w:p>
    <w:p w14:paraId="45B31D58" w14:textId="77777777" w:rsidR="00C33D14" w:rsidRPr="00CF0F96" w:rsidRDefault="00C33D14" w:rsidP="00CF0F96">
      <w:pPr>
        <w:rPr>
          <w:rFonts w:asciiTheme="majorHAnsi" w:eastAsiaTheme="minorEastAsia" w:hAnsiTheme="majorHAnsi" w:cstheme="majorHAnsi"/>
          <w:color w:val="000000" w:themeColor="text1"/>
        </w:rPr>
      </w:pPr>
    </w:p>
    <w:p w14:paraId="12C747FB" w14:textId="661506B4" w:rsidR="00F35B91" w:rsidRDefault="00F35B91" w:rsidP="007825C7">
      <w:pPr>
        <w:jc w:val="both"/>
        <w:rPr>
          <w:rFonts w:asciiTheme="majorHAnsi" w:eastAsia="Calibri" w:hAnsiTheme="majorHAnsi" w:cstheme="majorHAnsi"/>
          <w:b/>
          <w:bCs/>
        </w:rPr>
      </w:pPr>
    </w:p>
    <w:p w14:paraId="498D348E" w14:textId="6CA83A6F" w:rsidR="00F35B91" w:rsidRPr="00324A5B" w:rsidRDefault="008A0593" w:rsidP="00F35B91">
      <w:pPr>
        <w:rPr>
          <w:rFonts w:eastAsiaTheme="minorEastAsia"/>
        </w:rPr>
      </w:pPr>
      <w:r w:rsidRPr="002E71C0">
        <w:rPr>
          <w:rFonts w:asciiTheme="majorHAnsi" w:eastAsia="Calibri" w:hAnsiTheme="majorHAnsi" w:cstheme="majorHAnsi"/>
          <w:b/>
          <w:bCs/>
        </w:rPr>
        <w:br/>
      </w:r>
    </w:p>
    <w:sectPr w:rsidR="00F35B91" w:rsidRPr="00324A5B" w:rsidSect="006002FF">
      <w:headerReference w:type="default" r:id="rId17"/>
      <w:pgSz w:w="12240" w:h="15840"/>
      <w:pgMar w:top="1985" w:right="1183" w:bottom="993" w:left="1418"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ACE2" w14:textId="77777777" w:rsidR="00CD0303" w:rsidRDefault="00CD0303">
      <w:pPr>
        <w:spacing w:line="240" w:lineRule="auto"/>
      </w:pPr>
      <w:r>
        <w:separator/>
      </w:r>
    </w:p>
  </w:endnote>
  <w:endnote w:type="continuationSeparator" w:id="0">
    <w:p w14:paraId="540187C1" w14:textId="77777777" w:rsidR="00CD0303" w:rsidRDefault="00CD0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Títulos en al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tillium">
    <w:panose1 w:val="00000500000000000000"/>
    <w:charset w:val="00"/>
    <w:family w:val="moder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C5EF" w14:textId="77777777" w:rsidR="00CD0303" w:rsidRDefault="00CD0303">
      <w:pPr>
        <w:spacing w:line="240" w:lineRule="auto"/>
      </w:pPr>
      <w:r>
        <w:separator/>
      </w:r>
    </w:p>
  </w:footnote>
  <w:footnote w:type="continuationSeparator" w:id="0">
    <w:p w14:paraId="707A1AF2" w14:textId="77777777" w:rsidR="00CD0303" w:rsidRDefault="00CD03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8EFF" w14:textId="1472D9BC" w:rsidR="00A27CEE" w:rsidRDefault="00D920D0" w:rsidP="000932D2">
    <w:pPr>
      <w:pStyle w:val="Header"/>
      <w:ind w:left="-993"/>
    </w:pPr>
    <w:r>
      <w:rPr>
        <w:noProof/>
      </w:rPr>
      <w:drawing>
        <wp:anchor distT="0" distB="0" distL="114300" distR="114300" simplePos="0" relativeHeight="251659264" behindDoc="0" locked="0" layoutInCell="1" allowOverlap="1" wp14:anchorId="1D1131E2" wp14:editId="38F3B52E">
          <wp:simplePos x="0" y="0"/>
          <wp:positionH relativeFrom="column">
            <wp:posOffset>4498819</wp:posOffset>
          </wp:positionH>
          <wp:positionV relativeFrom="paragraph">
            <wp:posOffset>-162560</wp:posOffset>
          </wp:positionV>
          <wp:extent cx="2066925" cy="654604"/>
          <wp:effectExtent l="0" t="0" r="0" b="0"/>
          <wp:wrapNone/>
          <wp:docPr id="2141896652" name="Picture 214189665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96652" name="Picture 214189665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66925" cy="6546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ADDC74B" wp14:editId="23B1441D">
          <wp:simplePos x="0" y="0"/>
          <wp:positionH relativeFrom="page">
            <wp:posOffset>-194945</wp:posOffset>
          </wp:positionH>
          <wp:positionV relativeFrom="paragraph">
            <wp:posOffset>-381635</wp:posOffset>
          </wp:positionV>
          <wp:extent cx="4064000" cy="914400"/>
          <wp:effectExtent l="0" t="0" r="0" b="0"/>
          <wp:wrapNone/>
          <wp:docPr id="1950738879" name="Picture 195073887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38879" name="Picture 1950738879"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064000" cy="914400"/>
                  </a:xfrm>
                  <a:prstGeom prst="rect">
                    <a:avLst/>
                  </a:prstGeom>
                </pic:spPr>
              </pic:pic>
            </a:graphicData>
          </a:graphic>
        </wp:anchor>
      </w:drawing>
    </w:r>
  </w:p>
  <w:p w14:paraId="134384E9" w14:textId="77777777" w:rsidR="00A27CEE" w:rsidRDefault="00A27CEE" w:rsidP="000932D2">
    <w:pPr>
      <w:pStyle w:val="Header"/>
      <w:ind w:left="-993"/>
    </w:pPr>
  </w:p>
  <w:p w14:paraId="204EA1EF" w14:textId="4EAA69E0" w:rsidR="00A27CEE" w:rsidRDefault="00A27CEE" w:rsidP="000932D2">
    <w:pPr>
      <w:pStyle w:val="Header"/>
      <w:ind w:left="-993"/>
    </w:pPr>
  </w:p>
  <w:p w14:paraId="03A705A6" w14:textId="77777777" w:rsidR="00A27CEE" w:rsidRDefault="00A27CEE" w:rsidP="000932D2">
    <w:pPr>
      <w:pStyle w:val="Header"/>
      <w:ind w:left="-993"/>
    </w:pPr>
  </w:p>
  <w:p w14:paraId="39907125" w14:textId="65335820" w:rsidR="00A27CEE" w:rsidRDefault="00A27CEE" w:rsidP="000932D2">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C0D8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7C9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D4D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4807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2864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3EC5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8B1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BA4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1415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CE64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73368A"/>
    <w:multiLevelType w:val="multilevel"/>
    <w:tmpl w:val="280EF3D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9892D1C"/>
    <w:multiLevelType w:val="hybridMultilevel"/>
    <w:tmpl w:val="4C4C6A8E"/>
    <w:lvl w:ilvl="0" w:tplc="48A40D76">
      <w:start w:val="1"/>
      <w:numFmt w:val="bullet"/>
      <w:lvlText w:val=""/>
      <w:lvlJc w:val="left"/>
      <w:pPr>
        <w:ind w:left="340" w:hanging="340"/>
      </w:pPr>
      <w:rPr>
        <w:rFonts w:ascii="Symbol" w:hAnsi="Symbol" w:hint="default"/>
        <w:color w:val="6BB745" w:themeColor="background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0211186"/>
    <w:multiLevelType w:val="hybridMultilevel"/>
    <w:tmpl w:val="70722FC8"/>
    <w:lvl w:ilvl="0" w:tplc="A8320274">
      <w:start w:val="1"/>
      <w:numFmt w:val="bullet"/>
      <w:pStyle w:val="BULLETS"/>
      <w:lvlText w:val=""/>
      <w:lvlJc w:val="left"/>
      <w:pPr>
        <w:ind w:left="380" w:hanging="380"/>
      </w:pPr>
      <w:rPr>
        <w:rFonts w:ascii="Symbol" w:hAnsi="Symbol" w:hint="default"/>
        <w:b w:val="0"/>
        <w:i w:val="0"/>
        <w:color w:val="6BB745" w:themeColor="background2"/>
        <w:sz w:val="22"/>
        <w:u w:val="no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21621FF"/>
    <w:multiLevelType w:val="multilevel"/>
    <w:tmpl w:val="D9CC1E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2630DE"/>
    <w:multiLevelType w:val="multilevel"/>
    <w:tmpl w:val="040A001D"/>
    <w:styleLink w:val="Lista1"/>
    <w:lvl w:ilvl="0">
      <w:start w:val="1"/>
      <w:numFmt w:val="bullet"/>
      <w:lvlText w:val=""/>
      <w:lvlJc w:val="left"/>
      <w:pPr>
        <w:ind w:left="1080" w:hanging="360"/>
      </w:pPr>
      <w:rPr>
        <w:rFonts w:ascii="Symbol" w:hAnsi="Symbol" w:hint="default"/>
        <w:b w:val="0"/>
        <w:i w:val="0"/>
        <w:color w:val="6BB745" w:themeColor="background2"/>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8315C4"/>
    <w:multiLevelType w:val="multilevel"/>
    <w:tmpl w:val="E460EC78"/>
    <w:styleLink w:val="Estilo1"/>
    <w:lvl w:ilvl="0">
      <w:start w:val="1"/>
      <w:numFmt w:val="bullet"/>
      <w:lvlText w:val=""/>
      <w:lvlJc w:val="left"/>
      <w:pPr>
        <w:ind w:left="624" w:hanging="624"/>
      </w:pPr>
      <w:rPr>
        <w:rFonts w:ascii="Symbol" w:hAnsi="Symbol" w:hint="default"/>
        <w:color w:val="82C417"/>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6A020D"/>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4E7B5A"/>
    <w:multiLevelType w:val="hybridMultilevel"/>
    <w:tmpl w:val="FE00CC66"/>
    <w:lvl w:ilvl="0" w:tplc="0568A220">
      <w:start w:val="1"/>
      <w:numFmt w:val="bullet"/>
      <w:lvlText w:val=""/>
      <w:lvlJc w:val="left"/>
      <w:pPr>
        <w:ind w:left="340" w:hanging="340"/>
      </w:pPr>
      <w:rPr>
        <w:rFonts w:ascii="Symbol" w:hAnsi="Symbol" w:hint="default"/>
        <w:color w:val="6BB745" w:themeColor="background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56D1D98"/>
    <w:multiLevelType w:val="multilevel"/>
    <w:tmpl w:val="49E41428"/>
    <w:styleLink w:val="Listaactual1"/>
    <w:lvl w:ilvl="0">
      <w:start w:val="1"/>
      <w:numFmt w:val="decimal"/>
      <w:lvlText w:val="%1."/>
      <w:lvlJc w:val="left"/>
      <w:pPr>
        <w:tabs>
          <w:tab w:val="num" w:pos="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23629719">
    <w:abstractNumId w:val="14"/>
  </w:num>
  <w:num w:numId="2" w16cid:durableId="1639339162">
    <w:abstractNumId w:val="15"/>
  </w:num>
  <w:num w:numId="3" w16cid:durableId="871923453">
    <w:abstractNumId w:val="10"/>
  </w:num>
  <w:num w:numId="4" w16cid:durableId="576935522">
    <w:abstractNumId w:val="11"/>
  </w:num>
  <w:num w:numId="5" w16cid:durableId="1173227511">
    <w:abstractNumId w:val="17"/>
  </w:num>
  <w:num w:numId="6" w16cid:durableId="1329165561">
    <w:abstractNumId w:val="18"/>
  </w:num>
  <w:num w:numId="7" w16cid:durableId="2142529363">
    <w:abstractNumId w:val="13"/>
  </w:num>
  <w:num w:numId="8" w16cid:durableId="1904215757">
    <w:abstractNumId w:val="4"/>
  </w:num>
  <w:num w:numId="9" w16cid:durableId="295061664">
    <w:abstractNumId w:val="5"/>
  </w:num>
  <w:num w:numId="10" w16cid:durableId="1799252546">
    <w:abstractNumId w:val="6"/>
  </w:num>
  <w:num w:numId="11" w16cid:durableId="130829940">
    <w:abstractNumId w:val="7"/>
  </w:num>
  <w:num w:numId="12" w16cid:durableId="2077388026">
    <w:abstractNumId w:val="9"/>
  </w:num>
  <w:num w:numId="13" w16cid:durableId="579408356">
    <w:abstractNumId w:val="0"/>
  </w:num>
  <w:num w:numId="14" w16cid:durableId="1754082466">
    <w:abstractNumId w:val="1"/>
  </w:num>
  <w:num w:numId="15" w16cid:durableId="1264142337">
    <w:abstractNumId w:val="2"/>
  </w:num>
  <w:num w:numId="16" w16cid:durableId="1853717617">
    <w:abstractNumId w:val="3"/>
  </w:num>
  <w:num w:numId="17" w16cid:durableId="576088833">
    <w:abstractNumId w:val="8"/>
  </w:num>
  <w:num w:numId="18" w16cid:durableId="260769608">
    <w:abstractNumId w:val="12"/>
  </w:num>
  <w:num w:numId="19" w16cid:durableId="8954476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D0"/>
    <w:rsid w:val="00000E74"/>
    <w:rsid w:val="0001389E"/>
    <w:rsid w:val="00071A0F"/>
    <w:rsid w:val="00075F58"/>
    <w:rsid w:val="0008234B"/>
    <w:rsid w:val="000830EA"/>
    <w:rsid w:val="0008407A"/>
    <w:rsid w:val="00091573"/>
    <w:rsid w:val="000932D2"/>
    <w:rsid w:val="000C2548"/>
    <w:rsid w:val="000E67C3"/>
    <w:rsid w:val="0010022E"/>
    <w:rsid w:val="00107A2E"/>
    <w:rsid w:val="001238DB"/>
    <w:rsid w:val="00124609"/>
    <w:rsid w:val="00126DB9"/>
    <w:rsid w:val="001462C7"/>
    <w:rsid w:val="00153FA7"/>
    <w:rsid w:val="00165F36"/>
    <w:rsid w:val="0017729C"/>
    <w:rsid w:val="00195768"/>
    <w:rsid w:val="001C6B29"/>
    <w:rsid w:val="001D2A89"/>
    <w:rsid w:val="001D6822"/>
    <w:rsid w:val="001E4123"/>
    <w:rsid w:val="001E6AE3"/>
    <w:rsid w:val="001E710F"/>
    <w:rsid w:val="001E7D16"/>
    <w:rsid w:val="001F4BBB"/>
    <w:rsid w:val="0020302E"/>
    <w:rsid w:val="00232FF9"/>
    <w:rsid w:val="0023711F"/>
    <w:rsid w:val="00244D25"/>
    <w:rsid w:val="00245907"/>
    <w:rsid w:val="00262646"/>
    <w:rsid w:val="00263CA6"/>
    <w:rsid w:val="00265AF8"/>
    <w:rsid w:val="002951CD"/>
    <w:rsid w:val="002B665D"/>
    <w:rsid w:val="002C6A0A"/>
    <w:rsid w:val="002E1BC0"/>
    <w:rsid w:val="002E2765"/>
    <w:rsid w:val="002E71C0"/>
    <w:rsid w:val="002F14E5"/>
    <w:rsid w:val="002F39A8"/>
    <w:rsid w:val="00324A5B"/>
    <w:rsid w:val="00340782"/>
    <w:rsid w:val="003424B8"/>
    <w:rsid w:val="00350CBB"/>
    <w:rsid w:val="003601C3"/>
    <w:rsid w:val="00364470"/>
    <w:rsid w:val="003746E4"/>
    <w:rsid w:val="00381D26"/>
    <w:rsid w:val="003B3D65"/>
    <w:rsid w:val="003B486C"/>
    <w:rsid w:val="003C21CC"/>
    <w:rsid w:val="003F14AD"/>
    <w:rsid w:val="00400D93"/>
    <w:rsid w:val="00426711"/>
    <w:rsid w:val="0043347F"/>
    <w:rsid w:val="004353C1"/>
    <w:rsid w:val="00452CB7"/>
    <w:rsid w:val="00470F1D"/>
    <w:rsid w:val="004723D2"/>
    <w:rsid w:val="00481131"/>
    <w:rsid w:val="004A0F65"/>
    <w:rsid w:val="004A1510"/>
    <w:rsid w:val="004C1011"/>
    <w:rsid w:val="004E52CC"/>
    <w:rsid w:val="004F06AF"/>
    <w:rsid w:val="004F6E72"/>
    <w:rsid w:val="005032BD"/>
    <w:rsid w:val="005075E1"/>
    <w:rsid w:val="0051547D"/>
    <w:rsid w:val="00544D6B"/>
    <w:rsid w:val="005466B3"/>
    <w:rsid w:val="00551734"/>
    <w:rsid w:val="00587824"/>
    <w:rsid w:val="00587B72"/>
    <w:rsid w:val="005C77CE"/>
    <w:rsid w:val="005D52A3"/>
    <w:rsid w:val="005D7B27"/>
    <w:rsid w:val="005E4F82"/>
    <w:rsid w:val="005E5DCB"/>
    <w:rsid w:val="005E754A"/>
    <w:rsid w:val="006002FF"/>
    <w:rsid w:val="0062552F"/>
    <w:rsid w:val="006431AE"/>
    <w:rsid w:val="0065211C"/>
    <w:rsid w:val="0067488C"/>
    <w:rsid w:val="006846A1"/>
    <w:rsid w:val="00685381"/>
    <w:rsid w:val="00692BB0"/>
    <w:rsid w:val="006A1594"/>
    <w:rsid w:val="006B3572"/>
    <w:rsid w:val="006B7E55"/>
    <w:rsid w:val="006C0A25"/>
    <w:rsid w:val="006C6D9E"/>
    <w:rsid w:val="006E6E85"/>
    <w:rsid w:val="006F1356"/>
    <w:rsid w:val="00725B15"/>
    <w:rsid w:val="00731684"/>
    <w:rsid w:val="00737B7D"/>
    <w:rsid w:val="00744A20"/>
    <w:rsid w:val="0076355D"/>
    <w:rsid w:val="00766D9A"/>
    <w:rsid w:val="00776F5A"/>
    <w:rsid w:val="007825C7"/>
    <w:rsid w:val="007928E9"/>
    <w:rsid w:val="007C05E1"/>
    <w:rsid w:val="007F2120"/>
    <w:rsid w:val="007F2776"/>
    <w:rsid w:val="007F2989"/>
    <w:rsid w:val="00826752"/>
    <w:rsid w:val="008333A6"/>
    <w:rsid w:val="00847EDF"/>
    <w:rsid w:val="008635DA"/>
    <w:rsid w:val="0087385D"/>
    <w:rsid w:val="00884B01"/>
    <w:rsid w:val="00885643"/>
    <w:rsid w:val="00886B7B"/>
    <w:rsid w:val="0089032F"/>
    <w:rsid w:val="00890AEA"/>
    <w:rsid w:val="00895ED4"/>
    <w:rsid w:val="008A0593"/>
    <w:rsid w:val="008A0E7B"/>
    <w:rsid w:val="008B2201"/>
    <w:rsid w:val="008B707C"/>
    <w:rsid w:val="008C246B"/>
    <w:rsid w:val="008C43CF"/>
    <w:rsid w:val="008D3A40"/>
    <w:rsid w:val="008E5594"/>
    <w:rsid w:val="008F158A"/>
    <w:rsid w:val="00906677"/>
    <w:rsid w:val="0090712B"/>
    <w:rsid w:val="00922751"/>
    <w:rsid w:val="00934621"/>
    <w:rsid w:val="00937702"/>
    <w:rsid w:val="0095055C"/>
    <w:rsid w:val="00955583"/>
    <w:rsid w:val="0097172E"/>
    <w:rsid w:val="0098469B"/>
    <w:rsid w:val="00985BA8"/>
    <w:rsid w:val="009873EA"/>
    <w:rsid w:val="00987530"/>
    <w:rsid w:val="009A7F13"/>
    <w:rsid w:val="009B7C66"/>
    <w:rsid w:val="009D5166"/>
    <w:rsid w:val="00A1467B"/>
    <w:rsid w:val="00A27CEE"/>
    <w:rsid w:val="00A4189E"/>
    <w:rsid w:val="00A6323B"/>
    <w:rsid w:val="00A831E4"/>
    <w:rsid w:val="00AB3731"/>
    <w:rsid w:val="00AD06C8"/>
    <w:rsid w:val="00AD358C"/>
    <w:rsid w:val="00B1104F"/>
    <w:rsid w:val="00B1368C"/>
    <w:rsid w:val="00B25D1A"/>
    <w:rsid w:val="00B35662"/>
    <w:rsid w:val="00B35820"/>
    <w:rsid w:val="00B56386"/>
    <w:rsid w:val="00B741D5"/>
    <w:rsid w:val="00B81836"/>
    <w:rsid w:val="00B820DA"/>
    <w:rsid w:val="00B92091"/>
    <w:rsid w:val="00BA1BC3"/>
    <w:rsid w:val="00BA6631"/>
    <w:rsid w:val="00BA77CB"/>
    <w:rsid w:val="00BB4207"/>
    <w:rsid w:val="00BC0302"/>
    <w:rsid w:val="00BE3CF7"/>
    <w:rsid w:val="00C33D14"/>
    <w:rsid w:val="00C50C64"/>
    <w:rsid w:val="00C51641"/>
    <w:rsid w:val="00C60BC6"/>
    <w:rsid w:val="00C81E0F"/>
    <w:rsid w:val="00C90D04"/>
    <w:rsid w:val="00CA3CF5"/>
    <w:rsid w:val="00CB0F29"/>
    <w:rsid w:val="00CB1F5E"/>
    <w:rsid w:val="00CC11C0"/>
    <w:rsid w:val="00CC3FBE"/>
    <w:rsid w:val="00CD0303"/>
    <w:rsid w:val="00CD55DD"/>
    <w:rsid w:val="00CD7934"/>
    <w:rsid w:val="00CF0F96"/>
    <w:rsid w:val="00CF1336"/>
    <w:rsid w:val="00CF1D82"/>
    <w:rsid w:val="00CF1F5B"/>
    <w:rsid w:val="00D01385"/>
    <w:rsid w:val="00D10D34"/>
    <w:rsid w:val="00D61C9E"/>
    <w:rsid w:val="00D64249"/>
    <w:rsid w:val="00D8755D"/>
    <w:rsid w:val="00D876FD"/>
    <w:rsid w:val="00D920D0"/>
    <w:rsid w:val="00DA1D97"/>
    <w:rsid w:val="00DD00BC"/>
    <w:rsid w:val="00DE4E26"/>
    <w:rsid w:val="00E2202F"/>
    <w:rsid w:val="00E24C31"/>
    <w:rsid w:val="00E368A7"/>
    <w:rsid w:val="00E53548"/>
    <w:rsid w:val="00E546E0"/>
    <w:rsid w:val="00E742FC"/>
    <w:rsid w:val="00E82218"/>
    <w:rsid w:val="00E82760"/>
    <w:rsid w:val="00E87AFE"/>
    <w:rsid w:val="00E9041C"/>
    <w:rsid w:val="00EB4A9A"/>
    <w:rsid w:val="00EC2503"/>
    <w:rsid w:val="00EE3526"/>
    <w:rsid w:val="00EF389D"/>
    <w:rsid w:val="00F034B2"/>
    <w:rsid w:val="00F05959"/>
    <w:rsid w:val="00F32F82"/>
    <w:rsid w:val="00F35B91"/>
    <w:rsid w:val="00F53066"/>
    <w:rsid w:val="00F857C3"/>
    <w:rsid w:val="00F90096"/>
    <w:rsid w:val="00F934D4"/>
    <w:rsid w:val="00F94434"/>
    <w:rsid w:val="00FA0706"/>
    <w:rsid w:val="00FD4663"/>
    <w:rsid w:val="00FF5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85D25"/>
  <w15:chartTrackingRefBased/>
  <w15:docId w15:val="{BA6F4982-E312-427D-B545-5D9454EA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0D0"/>
    <w:pPr>
      <w:spacing w:after="160" w:line="259" w:lineRule="auto"/>
    </w:pPr>
  </w:style>
  <w:style w:type="paragraph" w:styleId="Heading1">
    <w:name w:val="heading 1"/>
    <w:aliases w:val="Título--"/>
    <w:basedOn w:val="Normal"/>
    <w:next w:val="Normal"/>
    <w:link w:val="Heading1Char"/>
    <w:uiPriority w:val="9"/>
    <w:rsid w:val="00E546E0"/>
    <w:pPr>
      <w:keepNext/>
      <w:keepLines/>
      <w:snapToGrid w:val="0"/>
      <w:spacing w:after="0" w:line="276" w:lineRule="auto"/>
      <w:contextualSpacing/>
      <w:jc w:val="center"/>
      <w:outlineLvl w:val="0"/>
    </w:pPr>
    <w:rPr>
      <w:rFonts w:ascii="Calibri Light" w:eastAsiaTheme="majorEastAsia" w:hAnsi="Calibri Light" w:cs="Times New Roman (Títulos en alf"/>
      <w:b/>
      <w:bCs/>
      <w:caps/>
      <w:color w:val="6BB745" w:themeColor="background2"/>
      <w:sz w:val="44"/>
      <w:szCs w:val="28"/>
    </w:rPr>
  </w:style>
  <w:style w:type="paragraph" w:styleId="Heading2">
    <w:name w:val="heading 2"/>
    <w:aliases w:val="--"/>
    <w:basedOn w:val="Normal"/>
    <w:next w:val="Normal"/>
    <w:link w:val="Heading2Char"/>
    <w:uiPriority w:val="9"/>
    <w:unhideWhenUsed/>
    <w:rsid w:val="008C246B"/>
    <w:pPr>
      <w:keepNext/>
      <w:keepLines/>
      <w:adjustRightInd w:val="0"/>
      <w:spacing w:before="120" w:after="120" w:line="276" w:lineRule="auto"/>
      <w:jc w:val="both"/>
      <w:outlineLvl w:val="1"/>
    </w:pPr>
    <w:rPr>
      <w:rFonts w:ascii="Calibri Light" w:eastAsiaTheme="majorEastAsia" w:hAnsi="Calibri Light" w:cs="Times New Roman (Títulos en alf"/>
      <w:b/>
      <w:bCs/>
      <w:caps/>
      <w:color w:val="034EA2" w:themeColor="text2"/>
      <w:sz w:val="28"/>
      <w:szCs w:val="26"/>
    </w:rPr>
  </w:style>
  <w:style w:type="paragraph" w:styleId="Heading3">
    <w:name w:val="heading 3"/>
    <w:basedOn w:val="Normal"/>
    <w:next w:val="Normal"/>
    <w:link w:val="Heading3Char"/>
    <w:uiPriority w:val="9"/>
    <w:semiHidden/>
    <w:unhideWhenUsed/>
    <w:rsid w:val="008C246B"/>
    <w:pPr>
      <w:keepNext/>
      <w:keepLines/>
      <w:spacing w:after="360" w:line="264" w:lineRule="auto"/>
      <w:outlineLvl w:val="2"/>
    </w:pPr>
    <w:rPr>
      <w:rFonts w:ascii="Calibri Light" w:eastAsiaTheme="majorEastAsia" w:hAnsi="Calibri Light" w:cstheme="majorBidi"/>
      <w:bCs/>
      <w:color w:val="666666" w:themeColor="text1" w:themeTint="99"/>
      <w:sz w:val="24"/>
    </w:rPr>
  </w:style>
  <w:style w:type="paragraph" w:styleId="Heading4">
    <w:name w:val="heading 4"/>
    <w:basedOn w:val="Normal"/>
    <w:next w:val="Normal"/>
    <w:link w:val="Heading4Char"/>
    <w:uiPriority w:val="9"/>
    <w:semiHidden/>
    <w:unhideWhenUsed/>
    <w:qFormat/>
    <w:rsid w:val="008C246B"/>
    <w:pPr>
      <w:keepNext/>
      <w:keepLines/>
      <w:spacing w:after="0" w:line="264" w:lineRule="auto"/>
      <w:outlineLvl w:val="3"/>
    </w:pPr>
    <w:rPr>
      <w:rFonts w:ascii="Calibri" w:eastAsiaTheme="majorEastAsia" w:hAnsi="Calibri" w:cstheme="majorBidi"/>
      <w:b/>
      <w:bCs/>
      <w:iCs/>
      <w:color w:val="808080" w:themeColor="background1" w:themeShade="80"/>
      <w:sz w:val="32"/>
    </w:rPr>
  </w:style>
  <w:style w:type="paragraph" w:styleId="Heading5">
    <w:name w:val="heading 5"/>
    <w:basedOn w:val="Normal"/>
    <w:next w:val="Normal"/>
    <w:link w:val="Heading5Char"/>
    <w:uiPriority w:val="9"/>
    <w:semiHidden/>
    <w:unhideWhenUsed/>
    <w:rsid w:val="008C246B"/>
    <w:pPr>
      <w:keepNext/>
      <w:keepLines/>
      <w:spacing w:before="40" w:after="0" w:line="264" w:lineRule="auto"/>
      <w:outlineLvl w:val="4"/>
    </w:pPr>
    <w:rPr>
      <w:rFonts w:asciiTheme="majorHAnsi" w:eastAsiaTheme="majorEastAsia" w:hAnsiTheme="majorHAnsi" w:cstheme="majorBidi"/>
      <w:color w:val="23A2E4" w:themeColor="accent1" w:themeShade="BF"/>
      <w:sz w:val="20"/>
    </w:rPr>
  </w:style>
  <w:style w:type="paragraph" w:styleId="Heading6">
    <w:name w:val="heading 6"/>
    <w:basedOn w:val="Normal"/>
    <w:next w:val="Normal"/>
    <w:link w:val="Heading6Char"/>
    <w:uiPriority w:val="9"/>
    <w:semiHidden/>
    <w:unhideWhenUsed/>
    <w:qFormat/>
    <w:rsid w:val="008C246B"/>
    <w:pPr>
      <w:keepNext/>
      <w:keepLines/>
      <w:spacing w:before="200" w:after="0" w:line="264" w:lineRule="auto"/>
      <w:outlineLvl w:val="5"/>
    </w:pPr>
    <w:rPr>
      <w:rFonts w:asciiTheme="majorHAnsi" w:eastAsiaTheme="majorEastAsia" w:hAnsiTheme="majorHAnsi" w:cstheme="majorBidi"/>
      <w:i/>
      <w:iCs/>
      <w:color w:val="136D9C" w:themeColor="accent1" w:themeShade="7F"/>
    </w:rPr>
  </w:style>
  <w:style w:type="paragraph" w:styleId="Heading7">
    <w:name w:val="heading 7"/>
    <w:basedOn w:val="Normal"/>
    <w:next w:val="Normal"/>
    <w:link w:val="Heading7Char"/>
    <w:uiPriority w:val="9"/>
    <w:semiHidden/>
    <w:unhideWhenUsed/>
    <w:qFormat/>
    <w:rsid w:val="008C246B"/>
    <w:pPr>
      <w:keepNext/>
      <w:keepLines/>
      <w:spacing w:before="200" w:after="0" w:line="264"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46B"/>
    <w:pPr>
      <w:keepNext/>
      <w:keepLines/>
      <w:spacing w:before="200" w:after="0" w:line="264" w:lineRule="auto"/>
      <w:outlineLvl w:val="7"/>
    </w:pPr>
    <w:rPr>
      <w:rFonts w:asciiTheme="majorHAnsi" w:eastAsiaTheme="majorEastAsia" w:hAnsiTheme="majorHAnsi" w:cstheme="majorBidi"/>
      <w:color w:val="73C4EE" w:themeColor="accent1"/>
      <w:sz w:val="20"/>
      <w:szCs w:val="20"/>
    </w:rPr>
  </w:style>
  <w:style w:type="paragraph" w:styleId="Heading9">
    <w:name w:val="heading 9"/>
    <w:basedOn w:val="Normal"/>
    <w:next w:val="Normal"/>
    <w:link w:val="Heading9Char"/>
    <w:uiPriority w:val="9"/>
    <w:semiHidden/>
    <w:unhideWhenUsed/>
    <w:qFormat/>
    <w:rsid w:val="008C246B"/>
    <w:pPr>
      <w:keepNext/>
      <w:keepLines/>
      <w:spacing w:before="200" w:after="0" w:line="264"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E85"/>
    <w:pPr>
      <w:tabs>
        <w:tab w:val="center" w:pos="4513"/>
        <w:tab w:val="right" w:pos="9026"/>
      </w:tabs>
      <w:spacing w:after="0" w:line="240" w:lineRule="auto"/>
    </w:pPr>
    <w:rPr>
      <w:rFonts w:ascii="Calibri Light" w:hAnsi="Calibri Light" w:cs="Times New Roman (Cuerpo en alfa"/>
      <w:color w:val="808080" w:themeColor="background1" w:themeShade="80"/>
      <w:sz w:val="20"/>
    </w:rPr>
  </w:style>
  <w:style w:type="character" w:customStyle="1" w:styleId="HeaderChar">
    <w:name w:val="Header Char"/>
    <w:basedOn w:val="DefaultParagraphFont"/>
    <w:link w:val="Header"/>
    <w:uiPriority w:val="99"/>
    <w:rsid w:val="00826752"/>
    <w:rPr>
      <w:rFonts w:ascii="Calibri Light" w:eastAsiaTheme="minorEastAsia" w:hAnsi="Calibri Light"/>
      <w:color w:val="000000" w:themeColor="text1"/>
      <w:sz w:val="20"/>
    </w:rPr>
  </w:style>
  <w:style w:type="paragraph" w:customStyle="1" w:styleId="HEADING0">
    <w:name w:val="HEADING 0"/>
    <w:basedOn w:val="Heading1"/>
    <w:qFormat/>
    <w:rsid w:val="00263CA6"/>
    <w:rPr>
      <w:sz w:val="72"/>
    </w:rPr>
  </w:style>
  <w:style w:type="paragraph" w:customStyle="1" w:styleId="EITTABLEMENU">
    <w:name w:val="EIT TABLE MENU"/>
    <w:basedOn w:val="Normal"/>
    <w:qFormat/>
    <w:rsid w:val="00EE3526"/>
    <w:pPr>
      <w:keepNext/>
      <w:keepLines/>
      <w:adjustRightInd w:val="0"/>
      <w:spacing w:after="0" w:line="240" w:lineRule="auto"/>
      <w:outlineLvl w:val="1"/>
    </w:pPr>
    <w:rPr>
      <w:rFonts w:asciiTheme="majorHAnsi" w:eastAsia="Times New Roman" w:hAnsiTheme="majorHAnsi" w:cs="Calibri Light"/>
      <w:b/>
      <w:bCs/>
      <w:caps/>
      <w:color w:val="6BB745" w:themeColor="background2"/>
      <w:sz w:val="28"/>
      <w:szCs w:val="28"/>
    </w:rPr>
  </w:style>
  <w:style w:type="paragraph" w:customStyle="1" w:styleId="Ttulo11">
    <w:name w:val="Título 11"/>
    <w:basedOn w:val="Heading1"/>
    <w:qFormat/>
    <w:rsid w:val="00263CA6"/>
    <w:pPr>
      <w:jc w:val="left"/>
    </w:pPr>
  </w:style>
  <w:style w:type="paragraph" w:customStyle="1" w:styleId="Ttulo21">
    <w:name w:val="Título 21"/>
    <w:basedOn w:val="Heading1"/>
    <w:qFormat/>
    <w:rsid w:val="002951CD"/>
    <w:pPr>
      <w:jc w:val="left"/>
    </w:pPr>
    <w:rPr>
      <w:color w:val="034EA2" w:themeColor="text2"/>
      <w:sz w:val="28"/>
    </w:rPr>
  </w:style>
  <w:style w:type="paragraph" w:customStyle="1" w:styleId="Ttulo31">
    <w:name w:val="Título 31"/>
    <w:basedOn w:val="Heading1"/>
    <w:qFormat/>
    <w:rsid w:val="00263CA6"/>
    <w:pPr>
      <w:jc w:val="left"/>
    </w:pPr>
    <w:rPr>
      <w:color w:val="000000" w:themeColor="text1"/>
      <w:sz w:val="22"/>
    </w:rPr>
  </w:style>
  <w:style w:type="character" w:customStyle="1" w:styleId="Heading1Char">
    <w:name w:val="Heading 1 Char"/>
    <w:aliases w:val="Título-- Char"/>
    <w:basedOn w:val="DefaultParagraphFont"/>
    <w:link w:val="Heading1"/>
    <w:uiPriority w:val="9"/>
    <w:rsid w:val="00E546E0"/>
    <w:rPr>
      <w:rFonts w:ascii="Calibri Light" w:eastAsiaTheme="majorEastAsia" w:hAnsi="Calibri Light" w:cs="Times New Roman (Títulos en alf"/>
      <w:b/>
      <w:bCs/>
      <w:caps/>
      <w:color w:val="6BB745" w:themeColor="background2"/>
      <w:sz w:val="44"/>
      <w:szCs w:val="28"/>
    </w:rPr>
  </w:style>
  <w:style w:type="character" w:customStyle="1" w:styleId="Heading2Char">
    <w:name w:val="Heading 2 Char"/>
    <w:aliases w:val="-- Char"/>
    <w:basedOn w:val="DefaultParagraphFont"/>
    <w:link w:val="Heading2"/>
    <w:uiPriority w:val="9"/>
    <w:rsid w:val="00E546E0"/>
    <w:rPr>
      <w:rFonts w:ascii="Calibri Light" w:eastAsiaTheme="majorEastAsia" w:hAnsi="Calibri Light" w:cs="Times New Roman (Títulos en alf"/>
      <w:b/>
      <w:bCs/>
      <w:caps/>
      <w:color w:val="034EA2" w:themeColor="text2"/>
      <w:sz w:val="28"/>
      <w:szCs w:val="26"/>
    </w:rPr>
  </w:style>
  <w:style w:type="character" w:customStyle="1" w:styleId="Heading3Char">
    <w:name w:val="Heading 3 Char"/>
    <w:basedOn w:val="DefaultParagraphFont"/>
    <w:link w:val="Heading3"/>
    <w:uiPriority w:val="9"/>
    <w:semiHidden/>
    <w:rsid w:val="00244D25"/>
    <w:rPr>
      <w:rFonts w:ascii="Calibri Light" w:eastAsiaTheme="majorEastAsia" w:hAnsi="Calibri Light" w:cstheme="majorBidi"/>
      <w:bCs/>
      <w:color w:val="666666" w:themeColor="text1" w:themeTint="99"/>
      <w:sz w:val="24"/>
    </w:rPr>
  </w:style>
  <w:style w:type="character" w:customStyle="1" w:styleId="Heading4Char">
    <w:name w:val="Heading 4 Char"/>
    <w:basedOn w:val="DefaultParagraphFont"/>
    <w:link w:val="Heading4"/>
    <w:uiPriority w:val="9"/>
    <w:semiHidden/>
    <w:rsid w:val="00244D25"/>
    <w:rPr>
      <w:rFonts w:ascii="Calibri" w:eastAsiaTheme="majorEastAsia" w:hAnsi="Calibri" w:cstheme="majorBidi"/>
      <w:b/>
      <w:bCs/>
      <w:iCs/>
      <w:color w:val="000000" w:themeColor="text1"/>
      <w:sz w:val="32"/>
    </w:rPr>
  </w:style>
  <w:style w:type="character" w:customStyle="1" w:styleId="Heading6Char">
    <w:name w:val="Heading 6 Char"/>
    <w:basedOn w:val="DefaultParagraphFont"/>
    <w:link w:val="Heading6"/>
    <w:uiPriority w:val="9"/>
    <w:semiHidden/>
    <w:rsid w:val="00244D25"/>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244D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4D25"/>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244D25"/>
    <w:rPr>
      <w:rFonts w:asciiTheme="majorHAnsi" w:eastAsiaTheme="majorEastAsia" w:hAnsiTheme="majorHAnsi" w:cstheme="majorBidi"/>
      <w:i/>
      <w:iCs/>
      <w:color w:val="404040" w:themeColor="text1" w:themeTint="BF"/>
      <w:sz w:val="20"/>
      <w:szCs w:val="20"/>
    </w:rPr>
  </w:style>
  <w:style w:type="paragraph" w:customStyle="1" w:styleId="BODY">
    <w:name w:val="BODY"/>
    <w:basedOn w:val="Heading1"/>
    <w:qFormat/>
    <w:rsid w:val="00C51641"/>
    <w:pPr>
      <w:jc w:val="both"/>
    </w:pPr>
    <w:rPr>
      <w:b w:val="0"/>
      <w:caps w:val="0"/>
      <w:color w:val="000000" w:themeColor="text1"/>
      <w:sz w:val="22"/>
    </w:rPr>
  </w:style>
  <w:style w:type="paragraph" w:customStyle="1" w:styleId="BULLETS">
    <w:name w:val="BULLETS"/>
    <w:basedOn w:val="Heading1"/>
    <w:qFormat/>
    <w:rsid w:val="00C51641"/>
    <w:pPr>
      <w:numPr>
        <w:numId w:val="18"/>
      </w:numPr>
      <w:jc w:val="both"/>
    </w:pPr>
    <w:rPr>
      <w:b w:val="0"/>
      <w:caps w:val="0"/>
      <w:color w:val="000000" w:themeColor="text1"/>
      <w:sz w:val="22"/>
    </w:rPr>
  </w:style>
  <w:style w:type="paragraph" w:customStyle="1" w:styleId="Subttulo1">
    <w:name w:val="Subtítulo1"/>
    <w:basedOn w:val="Heading1"/>
    <w:qFormat/>
    <w:rsid w:val="00C51641"/>
    <w:rPr>
      <w:b w:val="0"/>
      <w:caps w:val="0"/>
      <w:color w:val="FFFFFF" w:themeColor="background1"/>
      <w:sz w:val="28"/>
    </w:rPr>
  </w:style>
  <w:style w:type="paragraph" w:customStyle="1" w:styleId="DOCUMENTNAME">
    <w:name w:val="DOCUMENT NAME"/>
    <w:basedOn w:val="Heading1"/>
    <w:qFormat/>
    <w:rsid w:val="00B741D5"/>
    <w:pPr>
      <w:jc w:val="left"/>
    </w:pPr>
    <w:rPr>
      <w:color w:val="034EA2" w:themeColor="text2"/>
      <w:sz w:val="28"/>
    </w:r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000000" w:themeColor="text1"/>
      <w:sz w:val="16"/>
      <w:szCs w:val="16"/>
    </w:rPr>
  </w:style>
  <w:style w:type="numbering" w:customStyle="1" w:styleId="Lista1">
    <w:name w:val="Lista1"/>
    <w:basedOn w:val="NoList"/>
    <w:uiPriority w:val="99"/>
    <w:rsid w:val="003746E4"/>
    <w:pPr>
      <w:numPr>
        <w:numId w:val="1"/>
      </w:numPr>
    </w:pPr>
  </w:style>
  <w:style w:type="numbering" w:customStyle="1" w:styleId="Estilo1">
    <w:name w:val="Estilo1"/>
    <w:basedOn w:val="NoList"/>
    <w:uiPriority w:val="99"/>
    <w:rsid w:val="006E6E85"/>
    <w:pPr>
      <w:numPr>
        <w:numId w:val="2"/>
      </w:numPr>
    </w:p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6E6E85"/>
    <w:pPr>
      <w:tabs>
        <w:tab w:val="center" w:pos="4513"/>
        <w:tab w:val="right" w:pos="9026"/>
      </w:tabs>
      <w:spacing w:after="0" w:line="240" w:lineRule="auto"/>
    </w:pPr>
    <w:rPr>
      <w:rFonts w:ascii="Calibri Light" w:hAnsi="Calibri Light" w:cs="Times New Roman (Cuerpo en alfa"/>
      <w:color w:val="808080" w:themeColor="background1" w:themeShade="80"/>
      <w:sz w:val="20"/>
    </w:rPr>
  </w:style>
  <w:style w:type="character" w:customStyle="1" w:styleId="FooterChar">
    <w:name w:val="Footer Char"/>
    <w:basedOn w:val="DefaultParagraphFont"/>
    <w:link w:val="Footer"/>
    <w:uiPriority w:val="99"/>
    <w:rsid w:val="009B7C66"/>
    <w:rPr>
      <w:rFonts w:ascii="Titillium" w:hAnsi="Titillium"/>
      <w:color w:val="000000" w:themeColor="text1"/>
      <w:sz w:val="20"/>
    </w:rPr>
  </w:style>
  <w:style w:type="character" w:styleId="Hyperlink">
    <w:name w:val="Hyperlink"/>
    <w:basedOn w:val="DefaultParagraphFont"/>
    <w:uiPriority w:val="99"/>
    <w:unhideWhenUsed/>
    <w:rsid w:val="009B7C66"/>
    <w:rPr>
      <w:color w:val="034EA2" w:themeColor="hyperlink"/>
      <w:u w:val="single"/>
    </w:rPr>
  </w:style>
  <w:style w:type="paragraph" w:customStyle="1" w:styleId="HIGHLIGHTS">
    <w:name w:val="HIGHLIGHTS"/>
    <w:basedOn w:val="Normal"/>
    <w:link w:val="HIGHLIGHTSCar"/>
    <w:rsid w:val="00263CA6"/>
    <w:pPr>
      <w:spacing w:after="0" w:line="276" w:lineRule="auto"/>
      <w:jc w:val="both"/>
    </w:pPr>
    <w:rPr>
      <w:rFonts w:ascii="Calibri Light" w:hAnsi="Calibri Light" w:cs="Times New Roman (Cuerpo en alfa"/>
      <w:bCs/>
      <w:color w:val="6BB745" w:themeColor="background2"/>
    </w:rPr>
  </w:style>
  <w:style w:type="character" w:customStyle="1" w:styleId="HIGHLIGHTSCar">
    <w:name w:val="HIGHLIGHTS Car"/>
    <w:basedOn w:val="DefaultParagraphFont"/>
    <w:link w:val="HIGHLIGHTS"/>
    <w:rsid w:val="00263CA6"/>
    <w:rPr>
      <w:rFonts w:ascii="Calibri Light" w:hAnsi="Calibri Light" w:cs="Times New Roman (Cuerpo en alfa"/>
      <w:bCs/>
      <w:color w:val="6BB745" w:themeColor="background2"/>
    </w:rPr>
  </w:style>
  <w:style w:type="table" w:styleId="TableGrid">
    <w:name w:val="Table Grid"/>
    <w:aliases w:val="EIT table"/>
    <w:basedOn w:val="TableNormal"/>
    <w:uiPriority w:val="59"/>
    <w:rsid w:val="0068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TTABLE">
    <w:name w:val="EIT TABLE"/>
    <w:basedOn w:val="TableNormal"/>
    <w:next w:val="TableGrid"/>
    <w:uiPriority w:val="59"/>
    <w:rsid w:val="002B665D"/>
    <w:pPr>
      <w:spacing w:after="0" w:line="240" w:lineRule="auto"/>
    </w:pPr>
    <w:rPr>
      <w:rFonts w:ascii="Calibri Light" w:hAnsi="Calibri Light" w:cs="Times New Roman (Cuerpo en alfa"/>
      <w:color w:val="FFFFFF"/>
    </w:rPr>
    <w:tblPr>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left w:w="0" w:type="dxa"/>
        <w:right w:w="0" w:type="dxa"/>
      </w:tblCellMar>
    </w:tblPr>
    <w:trPr>
      <w:jc w:val="center"/>
    </w:trPr>
    <w:tcPr>
      <w:shd w:val="clear" w:color="auto" w:fill="FFFFFF"/>
      <w:tcMar>
        <w:top w:w="113" w:type="dxa"/>
        <w:left w:w="113" w:type="dxa"/>
        <w:bottom w:w="113" w:type="dxa"/>
        <w:right w:w="113" w:type="dxa"/>
      </w:tcMar>
      <w:vAlign w:val="center"/>
    </w:tcPr>
    <w:tblStylePr w:type="firstRow">
      <w:rPr>
        <w:rFonts w:ascii="Calibri Light" w:hAnsi="Calibri Light"/>
        <w:b/>
        <w:i w:val="0"/>
        <w:color w:val="FFFFFF"/>
        <w:sz w:val="22"/>
      </w:rPr>
      <w:tblPr/>
      <w:tcPr>
        <w:shd w:val="clear" w:color="auto" w:fill="034EA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firstCol">
      <w:rPr>
        <w:rFonts w:ascii="Calibri Light" w:hAnsi="Calibri Light"/>
        <w:b w:val="0"/>
        <w:i w:val="0"/>
        <w:sz w:val="22"/>
      </w:rPr>
      <w:tblPr/>
      <w:tcPr>
        <w:shd w:val="clear" w:color="auto" w:fill="034EA2"/>
      </w:tcPr>
    </w:tblStylePr>
  </w:style>
  <w:style w:type="paragraph" w:customStyle="1" w:styleId="EITTABLEMENU2">
    <w:name w:val="EIT TABLE MENU 2"/>
    <w:basedOn w:val="Normal"/>
    <w:rsid w:val="00107A2E"/>
    <w:pPr>
      <w:spacing w:after="0" w:line="276" w:lineRule="auto"/>
    </w:pPr>
    <w:rPr>
      <w:rFonts w:ascii="Calibri Light" w:hAnsi="Calibri Light" w:cs="Calibri Light"/>
      <w:color w:val="FFFFFF" w:themeColor="background1"/>
    </w:rPr>
  </w:style>
  <w:style w:type="table" w:customStyle="1" w:styleId="Tablanormal51">
    <w:name w:val="Tabla normal 51"/>
    <w:basedOn w:val="TableNormal"/>
    <w:uiPriority w:val="45"/>
    <w:rsid w:val="002B66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eNormal"/>
    <w:uiPriority w:val="44"/>
    <w:rsid w:val="002B66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eNormal"/>
    <w:uiPriority w:val="43"/>
    <w:rsid w:val="002B665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21">
    <w:name w:val="Tabla normal 21"/>
    <w:basedOn w:val="TableNormal"/>
    <w:uiPriority w:val="42"/>
    <w:rsid w:val="002B66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11">
    <w:name w:val="Tabla normal 11"/>
    <w:basedOn w:val="TableNormal"/>
    <w:uiPriority w:val="41"/>
    <w:rsid w:val="002B6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bleNormal"/>
    <w:uiPriority w:val="40"/>
    <w:rsid w:val="002B6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clara-nfasis31">
    <w:name w:val="Tabla con cuadrícula 1 clara - Énfasis 31"/>
    <w:basedOn w:val="TableNormal"/>
    <w:uiPriority w:val="46"/>
    <w:rsid w:val="002B665D"/>
    <w:pPr>
      <w:spacing w:after="0" w:line="240" w:lineRule="auto"/>
    </w:pPr>
    <w:tblPr>
      <w:tblStyleRowBandSize w:val="1"/>
      <w:tblStyleColBandSize w:val="1"/>
      <w:tblBorders>
        <w:top w:val="single" w:sz="4" w:space="0" w:color="D57AEE" w:themeColor="accent3" w:themeTint="66"/>
        <w:left w:val="single" w:sz="4" w:space="0" w:color="D57AEE" w:themeColor="accent3" w:themeTint="66"/>
        <w:bottom w:val="single" w:sz="4" w:space="0" w:color="D57AEE" w:themeColor="accent3" w:themeTint="66"/>
        <w:right w:val="single" w:sz="4" w:space="0" w:color="D57AEE" w:themeColor="accent3" w:themeTint="66"/>
        <w:insideH w:val="single" w:sz="4" w:space="0" w:color="D57AEE" w:themeColor="accent3" w:themeTint="66"/>
        <w:insideV w:val="single" w:sz="4" w:space="0" w:color="D57AEE" w:themeColor="accent3" w:themeTint="66"/>
      </w:tblBorders>
    </w:tblPr>
    <w:tblStylePr w:type="firstRow">
      <w:rPr>
        <w:b/>
        <w:bCs/>
      </w:rPr>
      <w:tblPr/>
      <w:tcPr>
        <w:tcBorders>
          <w:bottom w:val="single" w:sz="12" w:space="0" w:color="C037E6" w:themeColor="accent3" w:themeTint="99"/>
        </w:tcBorders>
      </w:tcPr>
    </w:tblStylePr>
    <w:tblStylePr w:type="lastRow">
      <w:rPr>
        <w:b/>
        <w:bCs/>
      </w:rPr>
      <w:tblPr/>
      <w:tcPr>
        <w:tcBorders>
          <w:top w:val="double" w:sz="2" w:space="0" w:color="C037E6" w:themeColor="accent3" w:themeTint="99"/>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eNormal"/>
    <w:uiPriority w:val="46"/>
    <w:rsid w:val="002B665D"/>
    <w:pPr>
      <w:spacing w:after="0" w:line="240" w:lineRule="auto"/>
    </w:pPr>
    <w:tblPr>
      <w:tblStyleRowBandSize w:val="1"/>
      <w:tblStyleColBandSize w:val="1"/>
      <w:tblBorders>
        <w:top w:val="single" w:sz="4" w:space="0" w:color="F5B3D3" w:themeColor="accent4" w:themeTint="66"/>
        <w:left w:val="single" w:sz="4" w:space="0" w:color="F5B3D3" w:themeColor="accent4" w:themeTint="66"/>
        <w:bottom w:val="single" w:sz="4" w:space="0" w:color="F5B3D3" w:themeColor="accent4" w:themeTint="66"/>
        <w:right w:val="single" w:sz="4" w:space="0" w:color="F5B3D3" w:themeColor="accent4" w:themeTint="66"/>
        <w:insideH w:val="single" w:sz="4" w:space="0" w:color="F5B3D3" w:themeColor="accent4" w:themeTint="66"/>
        <w:insideV w:val="single" w:sz="4" w:space="0" w:color="F5B3D3" w:themeColor="accent4" w:themeTint="66"/>
      </w:tblBorders>
    </w:tblPr>
    <w:tblStylePr w:type="firstRow">
      <w:rPr>
        <w:b/>
        <w:bCs/>
      </w:rPr>
      <w:tblPr/>
      <w:tcPr>
        <w:tcBorders>
          <w:bottom w:val="single" w:sz="12" w:space="0" w:color="F08EBE" w:themeColor="accent4" w:themeTint="99"/>
        </w:tcBorders>
      </w:tcPr>
    </w:tblStylePr>
    <w:tblStylePr w:type="lastRow">
      <w:rPr>
        <w:b/>
        <w:bCs/>
      </w:rPr>
      <w:tblPr/>
      <w:tcPr>
        <w:tcBorders>
          <w:top w:val="double" w:sz="2" w:space="0" w:color="F08EBE" w:themeColor="accent4"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eNormal"/>
    <w:uiPriority w:val="46"/>
    <w:rsid w:val="002B665D"/>
    <w:pPr>
      <w:spacing w:after="0" w:line="240" w:lineRule="auto"/>
    </w:pPr>
    <w:tblPr>
      <w:tblStyleRowBandSize w:val="1"/>
      <w:tblStyleColBandSize w:val="1"/>
      <w:tblBorders>
        <w:top w:val="single" w:sz="4" w:space="0" w:color="FEEAA1" w:themeColor="accent5" w:themeTint="66"/>
        <w:left w:val="single" w:sz="4" w:space="0" w:color="FEEAA1" w:themeColor="accent5" w:themeTint="66"/>
        <w:bottom w:val="single" w:sz="4" w:space="0" w:color="FEEAA1" w:themeColor="accent5" w:themeTint="66"/>
        <w:right w:val="single" w:sz="4" w:space="0" w:color="FEEAA1" w:themeColor="accent5" w:themeTint="66"/>
        <w:insideH w:val="single" w:sz="4" w:space="0" w:color="FEEAA1" w:themeColor="accent5" w:themeTint="66"/>
        <w:insideV w:val="single" w:sz="4" w:space="0" w:color="FEEAA1" w:themeColor="accent5" w:themeTint="66"/>
      </w:tblBorders>
    </w:tblPr>
    <w:tblStylePr w:type="firstRow">
      <w:rPr>
        <w:b/>
        <w:bCs/>
      </w:rPr>
      <w:tblPr/>
      <w:tcPr>
        <w:tcBorders>
          <w:bottom w:val="single" w:sz="12" w:space="0" w:color="FDE072" w:themeColor="accent5" w:themeTint="99"/>
        </w:tcBorders>
      </w:tcPr>
    </w:tblStylePr>
    <w:tblStylePr w:type="lastRow">
      <w:rPr>
        <w:b/>
        <w:bCs/>
      </w:rPr>
      <w:tblPr/>
      <w:tcPr>
        <w:tcBorders>
          <w:top w:val="double" w:sz="2" w:space="0" w:color="FDE072" w:themeColor="accent5"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semiHidden/>
    <w:rsid w:val="002B665D"/>
    <w:rPr>
      <w:rFonts w:asciiTheme="majorHAnsi" w:eastAsiaTheme="majorEastAsia" w:hAnsiTheme="majorHAnsi" w:cstheme="majorBidi"/>
      <w:color w:val="23A2E4" w:themeColor="accent1" w:themeShade="BF"/>
      <w:sz w:val="20"/>
    </w:rPr>
  </w:style>
  <w:style w:type="numbering" w:customStyle="1" w:styleId="Listaactual1">
    <w:name w:val="Lista actual1"/>
    <w:uiPriority w:val="99"/>
    <w:rsid w:val="008C246B"/>
    <w:pPr>
      <w:numPr>
        <w:numId w:val="6"/>
      </w:numPr>
    </w:pPr>
  </w:style>
  <w:style w:type="character" w:styleId="UnresolvedMention">
    <w:name w:val="Unresolved Mention"/>
    <w:basedOn w:val="DefaultParagraphFont"/>
    <w:uiPriority w:val="99"/>
    <w:semiHidden/>
    <w:unhideWhenUsed/>
    <w:rsid w:val="00D92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246379">
      <w:bodyDiv w:val="1"/>
      <w:marLeft w:val="0"/>
      <w:marRight w:val="0"/>
      <w:marTop w:val="0"/>
      <w:marBottom w:val="0"/>
      <w:divBdr>
        <w:top w:val="none" w:sz="0" w:space="0" w:color="auto"/>
        <w:left w:val="none" w:sz="0" w:space="0" w:color="auto"/>
        <w:bottom w:val="none" w:sz="0" w:space="0" w:color="auto"/>
        <w:right w:val="none" w:sz="0" w:space="0" w:color="auto"/>
      </w:divBdr>
    </w:div>
    <w:div w:id="187269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llisGrant\AppData\Local\Microsoft\Windows\INetCache\Content.Outlook\SY9Y2M8N\eit.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opa.eu/new-european-bauhaus/index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EIT">
      <a:dk1>
        <a:srgbClr val="000000"/>
      </a:dk1>
      <a:lt1>
        <a:srgbClr val="FFFFFF"/>
      </a:lt1>
      <a:dk2>
        <a:srgbClr val="034EA2"/>
      </a:dk2>
      <a:lt2>
        <a:srgbClr val="6BB745"/>
      </a:lt2>
      <a:accent1>
        <a:srgbClr val="73C4EE"/>
      </a:accent1>
      <a:accent2>
        <a:srgbClr val="ED6F00"/>
      </a:accent2>
      <a:accent3>
        <a:srgbClr val="630F7A"/>
      </a:accent3>
      <a:accent4>
        <a:srgbClr val="E74394"/>
      </a:accent4>
      <a:accent5>
        <a:srgbClr val="FDCD15"/>
      </a:accent5>
      <a:accent6>
        <a:srgbClr val="00AFAA"/>
      </a:accent6>
      <a:hlink>
        <a:srgbClr val="034EA2"/>
      </a:hlink>
      <a:folHlink>
        <a:srgbClr val="034EA2"/>
      </a:folHlink>
    </a:clrScheme>
    <a:fontScheme name="Text font">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b"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b2ae5d-8f73-44e2-a501-1dcd0def240e">EITRECORD-23-703</_dlc_DocId>
    <_dlc_DocIdUrl xmlns="dbb2ae5d-8f73-44e2-a501-1dcd0def240e">
      <Url>https://duna.eit.europa.eu/IT/_layouts/15/DocIdRedir.aspx?ID=EITRECORD-23-703</Url>
      <Description>EITRECORD-23-703</Description>
    </_dlc_DocIdUrl>
    <EndofARP xmlns="733c3419-8b0c-45d4-9b84-c2fd1a91ac06" xsi:nil="true"/>
    <Actionpost_x002d_ARP xmlns="733c3419-8b0c-45d4-9b84-c2fd1a91ac06" xsi:nil="true"/>
    <Closed xmlns="733c3419-8b0c-45d4-9b84-c2fd1a91ac06" xsi:nil="true"/>
    <lcf76f155ced4ddcb4097134ff3c332f xmlns="733c3419-8b0c-45d4-9b84-c2fd1a91ac06">
      <Terms xmlns="http://schemas.microsoft.com/office/infopath/2007/PartnerControls"/>
    </lcf76f155ced4ddcb4097134ff3c332f>
    <TaxCatchAll xmlns="dbb2ae5d-8f73-44e2-a501-1dcd0def240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BD0356E48A39E4F80CC996D115350E2" ma:contentTypeVersion="19" ma:contentTypeDescription="Create a new document." ma:contentTypeScope="" ma:versionID="534165f83d201697cc9fdca4f3abf82e">
  <xsd:schema xmlns:xsd="http://www.w3.org/2001/XMLSchema" xmlns:xs="http://www.w3.org/2001/XMLSchema" xmlns:p="http://schemas.microsoft.com/office/2006/metadata/properties" xmlns:ns2="733c3419-8b0c-45d4-9b84-c2fd1a91ac06" xmlns:ns3="59c37bfc-2c13-4e1b-bbb7-01d088b8c9f5" xmlns:ns4="dbb2ae5d-8f73-44e2-a501-1dcd0def240e" targetNamespace="http://schemas.microsoft.com/office/2006/metadata/properties" ma:root="true" ma:fieldsID="bde0e8f1c0a696cc85894d26e00e43c0" ns2:_="" ns3:_="" ns4:_="">
    <xsd:import namespace="733c3419-8b0c-45d4-9b84-c2fd1a91ac06"/>
    <xsd:import namespace="59c37bfc-2c13-4e1b-bbb7-01d088b8c9f5"/>
    <xsd:import namespace="dbb2ae5d-8f73-44e2-a501-1dcd0def2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4:_dlc_DocId" minOccurs="0"/>
                <xsd:element ref="ns4:_dlc_DocIdUrl" minOccurs="0"/>
                <xsd:element ref="ns4:_dlc_DocIdPersistId" minOccurs="0"/>
                <xsd:element ref="ns2:EndofARP" minOccurs="0"/>
                <xsd:element ref="ns2:Actionpost_x002d_ARP" minOccurs="0"/>
                <xsd:element ref="ns2:Close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c3419-8b0c-45d4-9b84-c2fd1a91a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EndofARP" ma:index="23" nillable="true" ma:displayName="End of ARP" ma:decimals="0" ma:format="Dropdown" ma:internalName="EndofARP" ma:percentage="FALSE">
      <xsd:simpleType>
        <xsd:restriction base="dms:Number"/>
      </xsd:simpleType>
    </xsd:element>
    <xsd:element name="Actionpost_x002d_ARP" ma:index="24" nillable="true" ma:displayName="Action post-ARP" ma:format="Dropdown" ma:internalName="Actionpost_x002d_ARP">
      <xsd:simpleType>
        <xsd:restriction base="dms:Choice">
          <xsd:enumeration value="THA"/>
          <xsd:enumeration value="EL"/>
        </xsd:restriction>
      </xsd:simpleType>
    </xsd:element>
    <xsd:element name="Closed" ma:index="25" nillable="true" ma:displayName="Closed" ma:format="Dropdown" ma:internalName="Closed">
      <xsd:simpleType>
        <xsd:restriction base="dms:Choice">
          <xsd:enumeration value="Yes"/>
          <xsd:enumeration value="No"/>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b442f1dc-e71f-4f20-82f8-260b605f77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c37bfc-2c13-4e1b-bbb7-01d088b8c9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b2ae5d-8f73-44e2-a501-1dcd0def240e"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fb81e184-cc62-471c-a9c6-8e9c5d0e0b1a}" ma:internalName="TaxCatchAll" ma:showField="CatchAllData" ma:web="dbb2ae5d-8f73-44e2-a501-1dcd0def2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8617-2F82-41B8-8995-7D79C5A31293}">
  <ds:schemaRefs>
    <ds:schemaRef ds:uri="http://schemas.microsoft.com/office/2006/metadata/properties"/>
    <ds:schemaRef ds:uri="http://schemas.microsoft.com/office/infopath/2007/PartnerControls"/>
    <ds:schemaRef ds:uri="dbb2ae5d-8f73-44e2-a501-1dcd0def240e"/>
    <ds:schemaRef ds:uri="733c3419-8b0c-45d4-9b84-c2fd1a91ac06"/>
  </ds:schemaRefs>
</ds:datastoreItem>
</file>

<file path=customXml/itemProps2.xml><?xml version="1.0" encoding="utf-8"?>
<ds:datastoreItem xmlns:ds="http://schemas.openxmlformats.org/officeDocument/2006/customXml" ds:itemID="{8375B35F-C0FE-44DA-B72D-E855049A3834}">
  <ds:schemaRefs>
    <ds:schemaRef ds:uri="http://schemas.microsoft.com/sharepoint/events"/>
  </ds:schemaRefs>
</ds:datastoreItem>
</file>

<file path=customXml/itemProps3.xml><?xml version="1.0" encoding="utf-8"?>
<ds:datastoreItem xmlns:ds="http://schemas.openxmlformats.org/officeDocument/2006/customXml" ds:itemID="{A7CE007C-9190-44B3-AFEF-5B5ACC484CFC}">
  <ds:schemaRefs>
    <ds:schemaRef ds:uri="http://schemas.microsoft.com/sharepoint/v3/contenttype/forms"/>
  </ds:schemaRefs>
</ds:datastoreItem>
</file>

<file path=customXml/itemProps4.xml><?xml version="1.0" encoding="utf-8"?>
<ds:datastoreItem xmlns:ds="http://schemas.openxmlformats.org/officeDocument/2006/customXml" ds:itemID="{55D18E2E-4DB5-4144-A0B9-5F7E41EAF72F}">
  <ds:schemaRefs>
    <ds:schemaRef ds:uri="http://schemas.openxmlformats.org/officeDocument/2006/bibliography"/>
  </ds:schemaRefs>
</ds:datastoreItem>
</file>

<file path=customXml/itemProps5.xml><?xml version="1.0" encoding="utf-8"?>
<ds:datastoreItem xmlns:ds="http://schemas.openxmlformats.org/officeDocument/2006/customXml" ds:itemID="{AC370377-01FE-405B-99AE-B1E8AEBF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c3419-8b0c-45d4-9b84-c2fd1a91ac06"/>
    <ds:schemaRef ds:uri="59c37bfc-2c13-4e1b-bbb7-01d088b8c9f5"/>
    <ds:schemaRef ds:uri="dbb2ae5d-8f73-44e2-a501-1dcd0def2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Title of the document</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dc:title>
  <dc:subject/>
  <dc:creator>Angela Alimi</dc:creator>
  <cp:keywords/>
  <dc:description/>
  <cp:lastModifiedBy>Wallis Grant</cp:lastModifiedBy>
  <cp:revision>3</cp:revision>
  <dcterms:created xsi:type="dcterms:W3CDTF">2022-07-20T06:13:00Z</dcterms:created>
  <dcterms:modified xsi:type="dcterms:W3CDTF">2022-07-20T06:17:00Z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0x010100EBD0356E48A39E4F80CC996D115350E2</vt:lpwstr>
  </property>
</Properties>
</file>