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3F523" w14:textId="71DF77B3" w:rsidR="0093449E" w:rsidRDefault="00C569F7" w:rsidP="00BA63D5">
      <w:pPr>
        <w:pStyle w:val="Heading1"/>
      </w:pPr>
      <w:r>
        <w:t>COP 25</w:t>
      </w:r>
      <w:r w:rsidR="007F08D6">
        <w:t>:</w:t>
      </w:r>
      <w:r w:rsidR="0037240E">
        <w:t xml:space="preserve"> M</w:t>
      </w:r>
      <w:r>
        <w:t>itigat</w:t>
      </w:r>
      <w:r w:rsidR="0037240E">
        <w:t>ing</w:t>
      </w:r>
      <w:r>
        <w:t xml:space="preserve"> plastic-related greenhouse</w:t>
      </w:r>
      <w:r w:rsidR="00BA63D5">
        <w:t xml:space="preserve"> </w:t>
      </w:r>
      <w:r>
        <w:t>gas emissions</w:t>
      </w:r>
      <w:r w:rsidR="00BA63D5">
        <w:t xml:space="preserve"> should be top priority</w:t>
      </w:r>
      <w:r w:rsidR="007F08D6">
        <w:t>, systemic change is how it could be done</w:t>
      </w:r>
    </w:p>
    <w:p w14:paraId="18025648" w14:textId="77777777" w:rsidR="00F5154C" w:rsidRPr="00F5154C" w:rsidRDefault="00F5154C" w:rsidP="00F5154C"/>
    <w:p w14:paraId="2C278C2E" w14:textId="379CE9E7" w:rsidR="00F5154C" w:rsidRPr="003840BF" w:rsidRDefault="003840BF" w:rsidP="0093449E">
      <w:pPr>
        <w:rPr>
          <w:b/>
          <w:i/>
          <w:iCs/>
        </w:rPr>
      </w:pPr>
      <w:r w:rsidRPr="003840BF">
        <w:rPr>
          <w:b/>
          <w:i/>
          <w:iCs/>
        </w:rPr>
        <w:t>December 9</w:t>
      </w:r>
      <w:r w:rsidRPr="003840BF">
        <w:rPr>
          <w:b/>
          <w:i/>
          <w:iCs/>
          <w:vertAlign w:val="superscript"/>
        </w:rPr>
        <w:t>th</w:t>
      </w:r>
      <w:r w:rsidRPr="003840BF">
        <w:rPr>
          <w:b/>
          <w:i/>
          <w:iCs/>
        </w:rPr>
        <w:t xml:space="preserve"> 2019 - </w:t>
      </w:r>
      <w:r w:rsidR="00F5154C" w:rsidRPr="003840BF">
        <w:rPr>
          <w:b/>
          <w:i/>
          <w:iCs/>
        </w:rPr>
        <w:t xml:space="preserve">As part of the official programme of the </w:t>
      </w:r>
      <w:r w:rsidR="00BD4424" w:rsidRPr="003840BF">
        <w:rPr>
          <w:b/>
          <w:i/>
          <w:iCs/>
        </w:rPr>
        <w:t>annual UN Climate Change Conference, COP 25, in Madrid, Spain</w:t>
      </w:r>
      <w:r w:rsidR="00F5154C" w:rsidRPr="003840BF">
        <w:rPr>
          <w:b/>
          <w:i/>
          <w:iCs/>
        </w:rPr>
        <w:t>, the EIT Climate-KIC convened l</w:t>
      </w:r>
      <w:r w:rsidR="00CF4910" w:rsidRPr="003840BF">
        <w:rPr>
          <w:b/>
          <w:i/>
          <w:iCs/>
        </w:rPr>
        <w:t xml:space="preserve">eading stakeholders </w:t>
      </w:r>
      <w:r w:rsidR="00F5154C" w:rsidRPr="003840BF">
        <w:rPr>
          <w:b/>
          <w:i/>
          <w:iCs/>
        </w:rPr>
        <w:t>to discuss</w:t>
      </w:r>
      <w:r w:rsidR="00CF4910" w:rsidRPr="003840BF">
        <w:rPr>
          <w:b/>
          <w:i/>
          <w:iCs/>
        </w:rPr>
        <w:t xml:space="preserve"> </w:t>
      </w:r>
      <w:r w:rsidR="00F5154C" w:rsidRPr="003840BF">
        <w:rPr>
          <w:b/>
          <w:i/>
          <w:iCs/>
        </w:rPr>
        <w:t>the mitigation of</w:t>
      </w:r>
      <w:r w:rsidR="00CF4910" w:rsidRPr="003840BF">
        <w:rPr>
          <w:b/>
          <w:i/>
          <w:iCs/>
        </w:rPr>
        <w:t xml:space="preserve"> plastic</w:t>
      </w:r>
      <w:r w:rsidR="005A77C1" w:rsidRPr="003840BF">
        <w:rPr>
          <w:b/>
          <w:i/>
          <w:iCs/>
        </w:rPr>
        <w:t>-</w:t>
      </w:r>
      <w:r w:rsidR="00CF4910" w:rsidRPr="003840BF">
        <w:rPr>
          <w:b/>
          <w:i/>
          <w:iCs/>
        </w:rPr>
        <w:t>related greenhouse gas emissions</w:t>
      </w:r>
      <w:r w:rsidR="00BD4424">
        <w:rPr>
          <w:b/>
          <w:i/>
          <w:iCs/>
        </w:rPr>
        <w:t>.</w:t>
      </w:r>
      <w:r w:rsidR="00F5154C" w:rsidRPr="003840BF">
        <w:rPr>
          <w:b/>
          <w:i/>
          <w:iCs/>
        </w:rPr>
        <w:t xml:space="preserve"> </w:t>
      </w:r>
      <w:r w:rsidR="00BD4424">
        <w:rPr>
          <w:b/>
          <w:i/>
          <w:iCs/>
        </w:rPr>
        <w:t>The focus was</w:t>
      </w:r>
      <w:r w:rsidR="00F5154C" w:rsidRPr="003840BF">
        <w:rPr>
          <w:b/>
          <w:i/>
          <w:iCs/>
        </w:rPr>
        <w:t xml:space="preserve"> on </w:t>
      </w:r>
      <w:r w:rsidR="005A77C1" w:rsidRPr="003840BF">
        <w:rPr>
          <w:b/>
          <w:i/>
          <w:iCs/>
        </w:rPr>
        <w:t>t</w:t>
      </w:r>
      <w:r w:rsidR="00F5154C" w:rsidRPr="003840BF">
        <w:rPr>
          <w:b/>
          <w:i/>
          <w:iCs/>
        </w:rPr>
        <w:t xml:space="preserve">urning </w:t>
      </w:r>
      <w:r w:rsidR="005A77C1" w:rsidRPr="003840BF">
        <w:rPr>
          <w:b/>
          <w:i/>
          <w:iCs/>
        </w:rPr>
        <w:t>global</w:t>
      </w:r>
      <w:r w:rsidR="00BA2F16">
        <w:rPr>
          <w:b/>
          <w:i/>
          <w:iCs/>
        </w:rPr>
        <w:t xml:space="preserve"> </w:t>
      </w:r>
      <w:r w:rsidR="005A77C1" w:rsidRPr="003840BF">
        <w:rPr>
          <w:b/>
          <w:i/>
          <w:iCs/>
        </w:rPr>
        <w:t>c</w:t>
      </w:r>
      <w:r w:rsidR="00F5154C" w:rsidRPr="003840BF">
        <w:rPr>
          <w:b/>
          <w:i/>
          <w:iCs/>
        </w:rPr>
        <w:t xml:space="preserve">ommitments into </w:t>
      </w:r>
      <w:r w:rsidR="005A77C1" w:rsidRPr="003840BF">
        <w:rPr>
          <w:b/>
          <w:i/>
          <w:iCs/>
        </w:rPr>
        <w:t>a</w:t>
      </w:r>
      <w:r w:rsidR="00F5154C" w:rsidRPr="003840BF">
        <w:rPr>
          <w:b/>
          <w:i/>
          <w:iCs/>
        </w:rPr>
        <w:t xml:space="preserve">ctions, notably through an approach based on systemic innovation. </w:t>
      </w:r>
    </w:p>
    <w:p w14:paraId="0CD00840" w14:textId="1236CFC5" w:rsidR="00CF4910" w:rsidRPr="003840BF" w:rsidRDefault="00CF4910" w:rsidP="0093449E">
      <w:pPr>
        <w:rPr>
          <w:b/>
          <w:i/>
          <w:iCs/>
        </w:rPr>
      </w:pPr>
      <w:r w:rsidRPr="003840BF">
        <w:rPr>
          <w:b/>
          <w:i/>
          <w:iCs/>
        </w:rPr>
        <w:t xml:space="preserve">  </w:t>
      </w:r>
    </w:p>
    <w:p w14:paraId="4245CEB5" w14:textId="140BBC82" w:rsidR="00BD4424" w:rsidRDefault="006751A3" w:rsidP="0093449E">
      <w:r>
        <w:t xml:space="preserve">The </w:t>
      </w:r>
      <w:r w:rsidR="00BD4424">
        <w:t xml:space="preserve">stated goal of the </w:t>
      </w:r>
      <w:r w:rsidR="003840BF">
        <w:t>event</w:t>
      </w:r>
      <w:r w:rsidR="00BD4424">
        <w:t xml:space="preserve"> </w:t>
      </w:r>
      <w:r w:rsidR="00E47012">
        <w:t>was</w:t>
      </w:r>
      <w:r>
        <w:t xml:space="preserve"> to bring leading policy experts and stakeholders together to</w:t>
      </w:r>
      <w:r w:rsidR="000C2052">
        <w:t xml:space="preserve"> draw attention</w:t>
      </w:r>
      <w:r>
        <w:t xml:space="preserve"> on </w:t>
      </w:r>
      <w:r w:rsidR="00F5154C">
        <w:t>an overlooked</w:t>
      </w:r>
      <w:r w:rsidR="002F6D31">
        <w:t xml:space="preserve"> driver of global carbon emissions: the plastics industry. </w:t>
      </w:r>
      <w:r w:rsidR="00E47012">
        <w:t>P</w:t>
      </w:r>
      <w:r w:rsidR="002F6D31">
        <w:t>articipants</w:t>
      </w:r>
      <w:r w:rsidR="00E47012">
        <w:t>, who included government</w:t>
      </w:r>
      <w:r w:rsidR="00AA6FB0">
        <w:t>, civil society, and private sector</w:t>
      </w:r>
      <w:r w:rsidR="00E47012">
        <w:t xml:space="preserve"> representatives</w:t>
      </w:r>
      <w:r w:rsidR="003333E5">
        <w:t xml:space="preserve"> from </w:t>
      </w:r>
      <w:r w:rsidR="00E451CF">
        <w:t>Europe, Asia, and Latin America</w:t>
      </w:r>
      <w:r w:rsidR="003333E5">
        <w:t xml:space="preserve">, </w:t>
      </w:r>
      <w:r w:rsidR="002F6D31">
        <w:t>discuss</w:t>
      </w:r>
      <w:r w:rsidR="00E47012">
        <w:t>ed</w:t>
      </w:r>
      <w:r w:rsidR="002F6D31">
        <w:t xml:space="preserve"> the </w:t>
      </w:r>
      <w:r w:rsidR="00E451CF">
        <w:t xml:space="preserve">urgency to </w:t>
      </w:r>
      <w:r w:rsidR="00066B48">
        <w:t>overhaul of the whole</w:t>
      </w:r>
      <w:r w:rsidR="002F6D31">
        <w:t xml:space="preserve"> plastics </w:t>
      </w:r>
      <w:r w:rsidR="007F08D6">
        <w:t>value chain</w:t>
      </w:r>
      <w:r w:rsidR="00066B48">
        <w:t>.</w:t>
      </w:r>
      <w:r w:rsidR="002F6D31">
        <w:t xml:space="preserve"> </w:t>
      </w:r>
    </w:p>
    <w:p w14:paraId="4E6FD2A3" w14:textId="56FD8785" w:rsidR="003333E5" w:rsidRDefault="00BD4424" w:rsidP="0093449E">
      <w:r>
        <w:t xml:space="preserve">The discussions were moderated by the </w:t>
      </w:r>
      <w:r w:rsidR="007F08D6">
        <w:t xml:space="preserve">EIT </w:t>
      </w:r>
      <w:r>
        <w:t xml:space="preserve">Climate-KIC, </w:t>
      </w:r>
      <w:r w:rsidRPr="00BD4424">
        <w:t>Europe’s largest public-private partnership with th</w:t>
      </w:r>
      <w:r w:rsidR="007F08D6">
        <w:t>e</w:t>
      </w:r>
      <w:r w:rsidRPr="00BD4424">
        <w:t xml:space="preserve"> purpose</w:t>
      </w:r>
      <w:r>
        <w:t xml:space="preserve"> off tackling climate change through innovation</w:t>
      </w:r>
      <w:r w:rsidR="007F08D6">
        <w:t>,</w:t>
      </w:r>
      <w:r>
        <w:t xml:space="preserve"> and the event was co-organised the Asia-Europe Foundation, a non-</w:t>
      </w:r>
      <w:r w:rsidR="003D1CC6">
        <w:t>for-</w:t>
      </w:r>
      <w:r>
        <w:t xml:space="preserve">profit </w:t>
      </w:r>
      <w:r w:rsidR="003D1CC6">
        <w:t xml:space="preserve">intergovernmental </w:t>
      </w:r>
      <w:r>
        <w:t>organisation</w:t>
      </w:r>
      <w:r w:rsidR="003D1CC6">
        <w:t xml:space="preserve"> that</w:t>
      </w:r>
      <w:r w:rsidR="003D1CC6" w:rsidRPr="003D1CC6">
        <w:t xml:space="preserve"> focus</w:t>
      </w:r>
      <w:r w:rsidR="003D1CC6">
        <w:t>es</w:t>
      </w:r>
      <w:r w:rsidR="003D1CC6" w:rsidRPr="003D1CC6">
        <w:t xml:space="preserve"> on developing networks that help strengthen Asia-Europe relations by setting up platforms for shared learning experiences and the exchange of idea</w:t>
      </w:r>
      <w:r>
        <w:t>.</w:t>
      </w:r>
    </w:p>
    <w:p w14:paraId="357175B2" w14:textId="0EEB8D6E" w:rsidR="00335790" w:rsidRDefault="005A77C1" w:rsidP="00BD4424">
      <w:r>
        <w:t xml:space="preserve">The group agreed that </w:t>
      </w:r>
      <w:r w:rsidR="002A2E3B">
        <w:t>radical collaboration is</w:t>
      </w:r>
      <w:r w:rsidR="004121E9">
        <w:t xml:space="preserve"> </w:t>
      </w:r>
      <w:r w:rsidR="00097453">
        <w:t xml:space="preserve">needed </w:t>
      </w:r>
      <w:r w:rsidR="004121E9">
        <w:t xml:space="preserve">to quickly tackle the growing plastics crisis. </w:t>
      </w:r>
      <w:r w:rsidR="00DD7549">
        <w:t xml:space="preserve">Patrick </w:t>
      </w:r>
      <w:r w:rsidR="009C4932">
        <w:t>Bürgi</w:t>
      </w:r>
      <w:r w:rsidR="00DD7549">
        <w:t xml:space="preserve">, co-founder of South Pole highlighted that: </w:t>
      </w:r>
    </w:p>
    <w:p w14:paraId="37C3D0DB" w14:textId="7407BD18" w:rsidR="00C36314" w:rsidRDefault="00335790" w:rsidP="000A5BC7">
      <w:pPr>
        <w:ind w:left="720"/>
      </w:pPr>
      <w:r>
        <w:t>“</w:t>
      </w:r>
      <w:r w:rsidR="00020A18">
        <w:t xml:space="preserve">If we don’t take rapid action, </w:t>
      </w:r>
      <w:r w:rsidR="00C277A8">
        <w:t xml:space="preserve">the plastics value chain will </w:t>
      </w:r>
      <w:r w:rsidR="00F21627">
        <w:t>consume 15% of a global carbon budget by 2050.</w:t>
      </w:r>
      <w:r w:rsidR="00DD7549">
        <w:t xml:space="preserve"> </w:t>
      </w:r>
      <w:r w:rsidR="00560E2A">
        <w:t xml:space="preserve">Compared to climate change, tackling the plastics challenge and its associated emissions is a lot easier. There is less money, less pollution, and less sectors involved – overall, less hassle to solve. Taking coordinated </w:t>
      </w:r>
      <w:r w:rsidR="004B7D3E">
        <w:t>action today would be a win not only for the plastics crisis, but also the global climate crisis.</w:t>
      </w:r>
      <w:r w:rsidR="00873D29">
        <w:t>”</w:t>
      </w:r>
    </w:p>
    <w:p w14:paraId="698C9752" w14:textId="7CB69329" w:rsidR="000A5BC7" w:rsidRDefault="000A5BC7" w:rsidP="000A5BC7"/>
    <w:p w14:paraId="551E30B6" w14:textId="7FB776B4" w:rsidR="000A5BC7" w:rsidRDefault="000A5BC7" w:rsidP="000A5BC7">
      <w:r>
        <w:t>Beyond collaboration, the group discussed the importance of addressing the problem through up-stream solutions. Veronica de la Cerda, CEO of Triciclos</w:t>
      </w:r>
      <w:r w:rsidR="00BA4613">
        <w:t xml:space="preserve">, </w:t>
      </w:r>
      <w:r>
        <w:t xml:space="preserve">commented that: </w:t>
      </w:r>
    </w:p>
    <w:p w14:paraId="225CE712" w14:textId="152C6A12" w:rsidR="000A5BC7" w:rsidRDefault="000A5BC7" w:rsidP="00737555">
      <w:pPr>
        <w:ind w:left="720"/>
      </w:pPr>
      <w:r>
        <w:t>“</w:t>
      </w:r>
      <w:r w:rsidR="007244F4">
        <w:t>At Triciclos, we</w:t>
      </w:r>
      <w:r w:rsidR="00FE1E04">
        <w:t xml:space="preserve"> believe that waste and its impacts on the environment is a design error. </w:t>
      </w:r>
      <w:r w:rsidR="00737555">
        <w:t xml:space="preserve">Tackling plastic pollution requires </w:t>
      </w:r>
      <w:r w:rsidR="00623F46">
        <w:t xml:space="preserve">changing the design process. </w:t>
      </w:r>
      <w:r w:rsidR="00896EC0">
        <w:t>Globally, we</w:t>
      </w:r>
      <w:r w:rsidR="007244F4">
        <w:t xml:space="preserve"> need </w:t>
      </w:r>
      <w:r w:rsidR="00896EC0">
        <w:t xml:space="preserve">to </w:t>
      </w:r>
      <w:r w:rsidR="00237F1B">
        <w:t>completely re</w:t>
      </w:r>
      <w:r w:rsidR="001141AB">
        <w:t xml:space="preserve">-design </w:t>
      </w:r>
      <w:r w:rsidR="00D26DA6">
        <w:t>product and service models to align to circular economy paradigms.”</w:t>
      </w:r>
    </w:p>
    <w:p w14:paraId="6F70DE93" w14:textId="761A5D5B" w:rsidR="00897943" w:rsidRDefault="00897943" w:rsidP="00A36E84">
      <w:r>
        <w:t xml:space="preserve">Dr. </w:t>
      </w:r>
      <w:r w:rsidR="0067014C" w:rsidRPr="0067014C">
        <w:t>Nguyen Trung Thang</w:t>
      </w:r>
      <w:r w:rsidR="0067014C">
        <w:t xml:space="preserve"> from the Ministry of Natural resources and Environment of Vietnam </w:t>
      </w:r>
      <w:r w:rsidR="00AF0771">
        <w:t>noted that</w:t>
      </w:r>
      <w:r w:rsidR="009819CD">
        <w:t xml:space="preserve">: </w:t>
      </w:r>
    </w:p>
    <w:p w14:paraId="6C7C5EC5" w14:textId="48EB6CC1" w:rsidR="009819CD" w:rsidRDefault="009819CD" w:rsidP="00A36E84">
      <w:r>
        <w:tab/>
        <w:t>“</w:t>
      </w:r>
      <w:r w:rsidR="00BF1464">
        <w:t xml:space="preserve">Innovations and alternatives to fossil-based plastics already exist across the world. </w:t>
      </w:r>
      <w:r w:rsidR="00C02AF9">
        <w:t xml:space="preserve">Currently, we are already commercializing </w:t>
      </w:r>
      <w:r w:rsidR="00314616">
        <w:t xml:space="preserve">Vietnamese made </w:t>
      </w:r>
      <w:r w:rsidR="008F1B62">
        <w:t xml:space="preserve">compostable </w:t>
      </w:r>
      <w:r w:rsidR="002775A2">
        <w:t>plastics.</w:t>
      </w:r>
      <w:r w:rsidR="00E22194">
        <w:t xml:space="preserve"> But </w:t>
      </w:r>
      <w:r w:rsidR="00BF1464">
        <w:t>t</w:t>
      </w:r>
      <w:r w:rsidR="00BF1464">
        <w:t>o compete with fossil-based plastics,</w:t>
      </w:r>
      <w:r w:rsidR="00E22194">
        <w:t xml:space="preserve"> w</w:t>
      </w:r>
      <w:r w:rsidR="00E22194">
        <w:t>e need to increase the market demand for alternatives</w:t>
      </w:r>
      <w:r w:rsidR="00E22194">
        <w:t>”.</w:t>
      </w:r>
    </w:p>
    <w:p w14:paraId="432D6A55" w14:textId="775F02CB" w:rsidR="00451DE1" w:rsidRDefault="00451DE1" w:rsidP="00451DE1">
      <w:r>
        <w:t xml:space="preserve">ASEF’s </w:t>
      </w:r>
      <w:r w:rsidR="00F44387" w:rsidRPr="00F44387">
        <w:t xml:space="preserve">Grazyna </w:t>
      </w:r>
      <w:r w:rsidR="002D6437">
        <w:t>complement</w:t>
      </w:r>
      <w:r w:rsidR="00AF4298">
        <w:t>ed</w:t>
      </w:r>
      <w:r w:rsidR="002D6437">
        <w:t xml:space="preserve"> </w:t>
      </w:r>
      <w:r w:rsidR="005B02DF">
        <w:t>that bottom-movements</w:t>
      </w:r>
      <w:r w:rsidR="005B02DF">
        <w:rPr>
          <w:lang w:val="en-US"/>
        </w:rPr>
        <w:t xml:space="preserve"> </w:t>
      </w:r>
      <w:r w:rsidR="00325121">
        <w:rPr>
          <w:lang w:val="en-US"/>
        </w:rPr>
        <w:t xml:space="preserve">are driving change, not only in Europe but also in Asia. </w:t>
      </w:r>
      <w:r w:rsidR="002D6437">
        <w:t xml:space="preserve"> </w:t>
      </w:r>
      <w:r w:rsidR="000B7132">
        <w:t xml:space="preserve">Furthermore she </w:t>
      </w:r>
      <w:r w:rsidR="0009683F">
        <w:t xml:space="preserve">stressed the importance </w:t>
      </w:r>
      <w:r w:rsidR="008A0B8B">
        <w:t>of local mechanism to deal with the plastics problem:</w:t>
      </w:r>
      <w:r w:rsidR="002D6437">
        <w:t xml:space="preserve"> </w:t>
      </w:r>
    </w:p>
    <w:p w14:paraId="4A2CD50A" w14:textId="18E485DE" w:rsidR="002D6437" w:rsidRDefault="002D6437" w:rsidP="00451DE1">
      <w:r>
        <w:tab/>
        <w:t>“</w:t>
      </w:r>
      <w:r w:rsidR="00AE1272">
        <w:t xml:space="preserve">Developing countries need to keep their own rubbish. </w:t>
      </w:r>
      <w:r w:rsidR="00987CB2">
        <w:t xml:space="preserve">Exporting waste is not the solution to plastics circularity. </w:t>
      </w:r>
      <w:r>
        <w:t>”</w:t>
      </w:r>
    </w:p>
    <w:p w14:paraId="3869AF48" w14:textId="77777777" w:rsidR="002D6437" w:rsidRDefault="002D6437" w:rsidP="00BD4424"/>
    <w:p w14:paraId="283D0465" w14:textId="12C1EE86" w:rsidR="00B6346E" w:rsidRDefault="00730D67" w:rsidP="00BD4424">
      <w:r>
        <w:lastRenderedPageBreak/>
        <w:t xml:space="preserve">EIT Climate-KIC’s CEO </w:t>
      </w:r>
      <w:r w:rsidR="002D6437">
        <w:t xml:space="preserve">Kirsten Dunlop </w:t>
      </w:r>
      <w:r w:rsidR="00415F13">
        <w:t>closed the panel, tying the panel and public interventions to showcase how we are</w:t>
      </w:r>
      <w:r w:rsidR="006D256E">
        <w:t xml:space="preserve"> beginning to see a shift towards concrete actions to tackling the plastics problem: </w:t>
      </w:r>
    </w:p>
    <w:p w14:paraId="23D92C22" w14:textId="4FFF79E7" w:rsidR="00E64389" w:rsidRDefault="00B6346E" w:rsidP="00BD466B">
      <w:pPr>
        <w:ind w:left="720"/>
      </w:pPr>
      <w:r>
        <w:t>“</w:t>
      </w:r>
      <w:r w:rsidR="006D256E">
        <w:t xml:space="preserve">The </w:t>
      </w:r>
      <w:r w:rsidR="005A77C1">
        <w:t>point-based innovations</w:t>
      </w:r>
      <w:r w:rsidR="006D256E">
        <w:t xml:space="preserve"> have emerged, the challenge now is </w:t>
      </w:r>
      <w:r w:rsidR="003D27EB">
        <w:t xml:space="preserve">enabling systems transformation through integrated and coordinated interventions. </w:t>
      </w:r>
      <w:r w:rsidR="00F91EA0">
        <w:t xml:space="preserve">First we need to keep reducing </w:t>
      </w:r>
      <w:r w:rsidR="00E32B13">
        <w:t>plastic as much as possible</w:t>
      </w:r>
      <w:r w:rsidR="007478D8">
        <w:t xml:space="preserve"> – reflect on what do we have and what is actually needed. Second, we need to take care of the inefficiencies in plastics recycling. </w:t>
      </w:r>
      <w:r w:rsidR="00A36907">
        <w:t xml:space="preserve">Third, regulate and re-design – not simply business models, but also taking into considering territorial and trans-national material flows. Most of all, </w:t>
      </w:r>
      <w:r w:rsidR="008626E4">
        <w:t>we need to reduce ego</w:t>
      </w:r>
      <w:r w:rsidR="00FB5117">
        <w:t xml:space="preserve">s to encourage actors </w:t>
      </w:r>
      <w:r w:rsidR="00937943">
        <w:t>that want to be individual heroes to work together for a global solution”.</w:t>
      </w:r>
      <w:bookmarkStart w:id="0" w:name="_GoBack"/>
      <w:bookmarkEnd w:id="0"/>
    </w:p>
    <w:p w14:paraId="314E11D6" w14:textId="30CD66AE" w:rsidR="005A77C1" w:rsidRDefault="005A77C1" w:rsidP="005A77C1">
      <w:r>
        <w:t xml:space="preserve">As the ongoing </w:t>
      </w:r>
      <w:hyperlink r:id="rId7" w:anchor="home" w:history="1">
        <w:r w:rsidRPr="0037240E">
          <w:rPr>
            <w:rStyle w:val="Hyperlink"/>
          </w:rPr>
          <w:t>COP 25</w:t>
        </w:r>
      </w:hyperlink>
      <w:r>
        <w:t xml:space="preserve"> negotiations aim to agree more ambitious plans to limit global warming in line with the </w:t>
      </w:r>
      <w:hyperlink r:id="rId8" w:history="1">
        <w:r w:rsidRPr="005F5EB8">
          <w:rPr>
            <w:rStyle w:val="Hyperlink"/>
          </w:rPr>
          <w:t>Paris Agreement</w:t>
        </w:r>
      </w:hyperlink>
      <w:r>
        <w:t xml:space="preserve">, the </w:t>
      </w:r>
      <w:r w:rsidR="00917163">
        <w:t>event</w:t>
      </w:r>
      <w:r>
        <w:t xml:space="preserve"> highlighted the very real challenge that business-as-usual plastics production poses for meeting </w:t>
      </w:r>
      <w:r w:rsidR="00143005">
        <w:t xml:space="preserve">these </w:t>
      </w:r>
      <w:r>
        <w:t xml:space="preserve">global climate targets. If current plastics consumption trends continue, greenhouse gas emissions associated with plastics production could reach 15% of the global carbon output by 2050, or around 2.8 gigatons of CO2 emissions. </w:t>
      </w:r>
      <w:r w:rsidR="003840BF">
        <w:t>It is estimated that</w:t>
      </w:r>
      <w:r w:rsidR="007F08D6">
        <w:t>,</w:t>
      </w:r>
      <w:r w:rsidR="003840BF">
        <w:t xml:space="preserve"> in</w:t>
      </w:r>
      <w:r>
        <w:t xml:space="preserve"> 2019 alone, the production and incineration of plastics will add more than 850 million tons of greenhouse gases to the atmosphere.</w:t>
      </w:r>
    </w:p>
    <w:p w14:paraId="743506AD" w14:textId="1B0F034E" w:rsidR="005A77C1" w:rsidRDefault="005A77C1" w:rsidP="0093449E"/>
    <w:p w14:paraId="1524ABCB" w14:textId="3459B343" w:rsidR="005A77C1" w:rsidRDefault="005A77C1" w:rsidP="0093449E">
      <w:pPr>
        <w:rPr>
          <w:b/>
          <w:bCs/>
        </w:rPr>
      </w:pPr>
      <w:r w:rsidRPr="00A874F6">
        <w:rPr>
          <w:b/>
          <w:bCs/>
        </w:rPr>
        <w:t>What is EIT Climate-KIC</w:t>
      </w:r>
    </w:p>
    <w:p w14:paraId="703ECF27" w14:textId="77777777" w:rsidR="004D12DD" w:rsidRPr="00A874F6" w:rsidRDefault="004D12DD" w:rsidP="0093449E"/>
    <w:p w14:paraId="48C1EC69" w14:textId="02F4E656" w:rsidR="005A77C1" w:rsidRPr="00A874F6" w:rsidRDefault="005A77C1" w:rsidP="0093449E">
      <w:pPr>
        <w:rPr>
          <w:b/>
          <w:bCs/>
        </w:rPr>
      </w:pPr>
      <w:r w:rsidRPr="00A874F6">
        <w:rPr>
          <w:b/>
          <w:bCs/>
        </w:rPr>
        <w:t>What is A</w:t>
      </w:r>
      <w:r w:rsidR="00A874F6" w:rsidRPr="00A874F6">
        <w:rPr>
          <w:b/>
          <w:bCs/>
        </w:rPr>
        <w:t>SEF</w:t>
      </w:r>
      <w:r w:rsidRPr="00A874F6">
        <w:rPr>
          <w:b/>
          <w:bCs/>
        </w:rPr>
        <w:t xml:space="preserve"> </w:t>
      </w:r>
    </w:p>
    <w:p w14:paraId="3455703B" w14:textId="43BFE8FB" w:rsidR="004D12DD" w:rsidRPr="001C63C6" w:rsidRDefault="004D12DD" w:rsidP="004D12DD">
      <w:pPr>
        <w:spacing w:after="160" w:line="259" w:lineRule="auto"/>
        <w:rPr>
          <w:rFonts w:ascii="Calibri" w:hAnsi="Calibri" w:cs="Calibri"/>
          <w:color w:val="000000"/>
          <w:sz w:val="20"/>
        </w:rPr>
      </w:pPr>
      <w:r w:rsidRPr="001C63C6">
        <w:rPr>
          <w:rFonts w:ascii="Calibri" w:hAnsi="Calibri" w:cs="Calibri"/>
          <w:sz w:val="20"/>
        </w:rPr>
        <w:t xml:space="preserve">The Asia-Europe Foundation (ASEF) </w:t>
      </w:r>
      <w:r>
        <w:rPr>
          <w:rFonts w:ascii="Calibri" w:hAnsi="Calibri" w:cs="Calibri"/>
          <w:sz w:val="20"/>
        </w:rPr>
        <w:t>is an intergovernmental not-for-profit organization based in Singapore. It f</w:t>
      </w:r>
      <w:r w:rsidRPr="001C63C6">
        <w:rPr>
          <w:rFonts w:ascii="Calibri" w:hAnsi="Calibri" w:cs="Calibri"/>
          <w:color w:val="000000"/>
          <w:sz w:val="20"/>
        </w:rPr>
        <w:t>ocus</w:t>
      </w:r>
      <w:r>
        <w:rPr>
          <w:rFonts w:ascii="Calibri" w:hAnsi="Calibri" w:cs="Calibri"/>
          <w:color w:val="000000"/>
          <w:sz w:val="20"/>
        </w:rPr>
        <w:t>es</w:t>
      </w:r>
      <w:r w:rsidRPr="001C63C6">
        <w:rPr>
          <w:rFonts w:ascii="Calibri" w:hAnsi="Calibri" w:cs="Calibri"/>
          <w:color w:val="000000"/>
          <w:sz w:val="20"/>
        </w:rPr>
        <w:t xml:space="preserve"> on developing networks that help strengthen Asia-Europe relations by setting up platforms for shared learning experiences and the exchange of ideas. In the last 18 years they have brought together more than 20,000 people from Asia and Europe and implemented over 700 projects covering the areas of Culture, Economy, Education, Governance, Public Health and Sustainable Development.</w:t>
      </w:r>
    </w:p>
    <w:p w14:paraId="3AD13E24" w14:textId="73B0CAB9" w:rsidR="009B572D" w:rsidRPr="00A874F6" w:rsidRDefault="009B572D" w:rsidP="009B572D">
      <w:pPr>
        <w:rPr>
          <w:b/>
          <w:bCs/>
        </w:rPr>
      </w:pPr>
      <w:r w:rsidRPr="00A874F6">
        <w:rPr>
          <w:b/>
          <w:bCs/>
        </w:rPr>
        <w:t xml:space="preserve">What is </w:t>
      </w:r>
      <w:r>
        <w:rPr>
          <w:b/>
          <w:bCs/>
        </w:rPr>
        <w:t>South Pole</w:t>
      </w:r>
      <w:r w:rsidRPr="00A874F6">
        <w:rPr>
          <w:b/>
          <w:bCs/>
        </w:rPr>
        <w:t xml:space="preserve"> </w:t>
      </w:r>
    </w:p>
    <w:p w14:paraId="756AD587" w14:textId="6478BDB0" w:rsidR="006E6322" w:rsidRPr="00A874F6" w:rsidRDefault="006E6322" w:rsidP="006E6322">
      <w:pPr>
        <w:rPr>
          <w:b/>
          <w:bCs/>
        </w:rPr>
      </w:pPr>
      <w:r w:rsidRPr="00A874F6">
        <w:rPr>
          <w:b/>
          <w:bCs/>
        </w:rPr>
        <w:t xml:space="preserve">What is </w:t>
      </w:r>
      <w:r>
        <w:rPr>
          <w:b/>
          <w:bCs/>
        </w:rPr>
        <w:t>Triciclos</w:t>
      </w:r>
    </w:p>
    <w:p w14:paraId="21A7DF47" w14:textId="73DEBBC6" w:rsidR="005A77C1" w:rsidRDefault="005A77C1" w:rsidP="0093449E"/>
    <w:p w14:paraId="42D685A1" w14:textId="77777777" w:rsidR="009B572D" w:rsidRDefault="009B572D" w:rsidP="0093449E"/>
    <w:p w14:paraId="68C00ED1" w14:textId="77777777" w:rsidR="004D6F4A" w:rsidRPr="004D6F4A" w:rsidRDefault="004D6F4A" w:rsidP="004D6F4A">
      <w:pPr>
        <w:rPr>
          <w:color w:val="FF0000"/>
        </w:rPr>
      </w:pPr>
      <w:r w:rsidRPr="004D6F4A">
        <w:rPr>
          <w:color w:val="FF0000"/>
        </w:rPr>
        <w:t>Key words</w:t>
      </w:r>
    </w:p>
    <w:p w14:paraId="2B054B6F" w14:textId="6FB3C7B2" w:rsidR="004D6F4A" w:rsidRPr="00B02F19" w:rsidRDefault="0093449E" w:rsidP="004D6F4A">
      <w:r>
        <w:t xml:space="preserve">Climate-KIC, </w:t>
      </w:r>
      <w:r w:rsidR="00143B4C">
        <w:t xml:space="preserve">South Pole, Asia-Europe Foundation, </w:t>
      </w:r>
      <w:r w:rsidR="00D25A80">
        <w:t>COP 25, plastics, Paris Agreement, greenhouse gas emissions, systems innovation</w:t>
      </w:r>
    </w:p>
    <w:p w14:paraId="052B9D32" w14:textId="77777777" w:rsidR="00B02F19" w:rsidRPr="00B02F19" w:rsidRDefault="00B02F19" w:rsidP="00B02F19">
      <w:pPr>
        <w:rPr>
          <w:lang w:eastAsia="fr-FR"/>
        </w:rPr>
      </w:pPr>
    </w:p>
    <w:p w14:paraId="753A3FA8" w14:textId="77777777" w:rsidR="00B02F19" w:rsidRPr="00B02F19" w:rsidRDefault="00B02F19" w:rsidP="00B02F19"/>
    <w:p w14:paraId="2EA16264" w14:textId="04399502" w:rsidR="00EB07C7" w:rsidRPr="00143B4C" w:rsidRDefault="00B02F19" w:rsidP="00F5154C">
      <w:pPr>
        <w:pStyle w:val="NormalWeb"/>
        <w:rPr>
          <w:lang w:val="en-GB"/>
        </w:rPr>
      </w:pPr>
      <w:r w:rsidRPr="004D6F4A">
        <w:rPr>
          <w:lang w:val="en-US"/>
        </w:rPr>
        <w:t xml:space="preserve"> </w:t>
      </w:r>
    </w:p>
    <w:p w14:paraId="00485E43" w14:textId="77777777" w:rsidR="007A7AEF" w:rsidRPr="00573451" w:rsidRDefault="007A7AEF" w:rsidP="007A7AEF"/>
    <w:p w14:paraId="1CDC81C5" w14:textId="77777777" w:rsidR="00E17848" w:rsidRDefault="00E17848" w:rsidP="004658C7">
      <w:pPr>
        <w:pStyle w:val="Heading2"/>
        <w:numPr>
          <w:ilvl w:val="0"/>
          <w:numId w:val="0"/>
        </w:numPr>
      </w:pPr>
    </w:p>
    <w:sectPr w:rsidR="00E17848" w:rsidSect="00573451">
      <w:headerReference w:type="default" r:id="rId9"/>
      <w:footerReference w:type="default" r:id="rId10"/>
      <w:pgSz w:w="11906" w:h="16838" w:code="9"/>
      <w:pgMar w:top="1440" w:right="746" w:bottom="144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61533" w14:textId="77777777" w:rsidR="008A5206" w:rsidRDefault="008A5206" w:rsidP="007A7AEF">
      <w:r>
        <w:separator/>
      </w:r>
    </w:p>
  </w:endnote>
  <w:endnote w:type="continuationSeparator" w:id="0">
    <w:p w14:paraId="5533F518" w14:textId="77777777" w:rsidR="008A5206" w:rsidRDefault="008A5206" w:rsidP="007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6" w:space="0" w:color="999999"/>
      </w:tblBorders>
      <w:tblCellMar>
        <w:top w:w="72" w:type="dxa"/>
        <w:left w:w="115" w:type="dxa"/>
        <w:bottom w:w="72" w:type="dxa"/>
        <w:right w:w="115" w:type="dxa"/>
      </w:tblCellMar>
      <w:tblLook w:val="04A0" w:firstRow="1" w:lastRow="0" w:firstColumn="1" w:lastColumn="0" w:noHBand="0" w:noVBand="1"/>
    </w:tblPr>
    <w:tblGrid>
      <w:gridCol w:w="8886"/>
      <w:gridCol w:w="800"/>
    </w:tblGrid>
    <w:tr w:rsidR="007A7AEF" w14:paraId="4A300B75" w14:textId="77777777" w:rsidTr="00012E5F">
      <w:tc>
        <w:tcPr>
          <w:tcW w:w="4587" w:type="pct"/>
        </w:tcPr>
        <w:p w14:paraId="4BADAC9B" w14:textId="77777777" w:rsidR="007A7AEF" w:rsidRPr="00BA2F16" w:rsidRDefault="001B5B3B" w:rsidP="00012E5F">
          <w:pPr>
            <w:pStyle w:val="BodyText"/>
            <w:jc w:val="left"/>
            <w:rPr>
              <w:color w:val="808080"/>
              <w:sz w:val="14"/>
              <w:szCs w:val="14"/>
              <w:lang w:val="en-GB"/>
            </w:rPr>
          </w:pPr>
          <w:r w:rsidRPr="00BA2F16">
            <w:rPr>
              <w:noProof/>
              <w:color w:val="808080"/>
              <w:sz w:val="14"/>
              <w:szCs w:val="14"/>
              <w:lang w:val="en-GB"/>
            </w:rPr>
            <w:t>Climate KIC Press Release COP 25</w:t>
          </w:r>
        </w:p>
      </w:tc>
      <w:tc>
        <w:tcPr>
          <w:tcW w:w="413" w:type="pct"/>
          <w:shd w:val="clear" w:color="auto" w:fill="F79646"/>
        </w:tcPr>
        <w:p w14:paraId="60C394CB" w14:textId="77777777" w:rsidR="007A7AEF" w:rsidRDefault="0019330A" w:rsidP="00012E5F">
          <w:pPr>
            <w:pStyle w:val="Header"/>
            <w:jc w:val="center"/>
            <w:rPr>
              <w:color w:val="FFFFFF"/>
            </w:rPr>
          </w:pPr>
          <w:r>
            <w:fldChar w:fldCharType="begin"/>
          </w:r>
          <w:r>
            <w:instrText xml:space="preserve"> PAGE   \* MERGEFORMAT </w:instrText>
          </w:r>
          <w:r>
            <w:fldChar w:fldCharType="separate"/>
          </w:r>
          <w:r w:rsidR="004D1D1E" w:rsidRPr="004D1D1E">
            <w:rPr>
              <w:noProof/>
              <w:color w:val="FFFFFF"/>
            </w:rPr>
            <w:t>1</w:t>
          </w:r>
          <w:r>
            <w:rPr>
              <w:noProof/>
              <w:color w:val="FFFFFF"/>
            </w:rPr>
            <w:fldChar w:fldCharType="end"/>
          </w:r>
        </w:p>
      </w:tc>
    </w:tr>
  </w:tbl>
  <w:p w14:paraId="30346DEF" w14:textId="77777777" w:rsidR="00923A39" w:rsidRDefault="00923A39" w:rsidP="007A7AEF">
    <w:pP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91FE0" w14:textId="77777777" w:rsidR="008A5206" w:rsidRDefault="008A5206" w:rsidP="007A7AEF">
      <w:r>
        <w:separator/>
      </w:r>
    </w:p>
  </w:footnote>
  <w:footnote w:type="continuationSeparator" w:id="0">
    <w:p w14:paraId="76D90A9F" w14:textId="77777777" w:rsidR="008A5206" w:rsidRDefault="008A5206" w:rsidP="007A7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80" w:type="dxa"/>
      <w:tblInd w:w="70" w:type="dxa"/>
      <w:tblBorders>
        <w:bottom w:val="single" w:sz="6" w:space="0" w:color="999999"/>
      </w:tblBorders>
      <w:tblCellMar>
        <w:left w:w="70" w:type="dxa"/>
        <w:right w:w="70" w:type="dxa"/>
      </w:tblCellMar>
      <w:tblLook w:val="0000" w:firstRow="0" w:lastRow="0" w:firstColumn="0" w:lastColumn="0" w:noHBand="0" w:noVBand="0"/>
    </w:tblPr>
    <w:tblGrid>
      <w:gridCol w:w="1920"/>
      <w:gridCol w:w="5309"/>
      <w:gridCol w:w="2251"/>
    </w:tblGrid>
    <w:tr w:rsidR="007A7AEF" w:rsidRPr="00B86361" w14:paraId="762C5EE4" w14:textId="77777777" w:rsidTr="00012E5F">
      <w:trPr>
        <w:cantSplit/>
        <w:trHeight w:val="717"/>
      </w:trPr>
      <w:tc>
        <w:tcPr>
          <w:tcW w:w="1920" w:type="dxa"/>
          <w:shd w:val="clear" w:color="auto" w:fill="auto"/>
          <w:vAlign w:val="center"/>
        </w:tcPr>
        <w:p w14:paraId="5E617BD4" w14:textId="77777777" w:rsidR="007A7AEF" w:rsidRPr="00047816" w:rsidRDefault="001416A4" w:rsidP="00012E5F">
          <w:pPr>
            <w:pStyle w:val="Header-Date"/>
            <w:rPr>
              <w:rFonts w:ascii="Calibri" w:hAnsi="Calibri"/>
              <w:color w:val="808080"/>
              <w:sz w:val="20"/>
              <w:lang w:val="en-GB"/>
            </w:rPr>
          </w:pPr>
          <w:r>
            <w:rPr>
              <w:rFonts w:ascii="Calibri" w:hAnsi="Calibri"/>
              <w:noProof/>
              <w:lang w:val="fr-BE" w:eastAsia="fr-BE"/>
            </w:rPr>
            <w:drawing>
              <wp:inline distT="0" distB="0" distL="0" distR="0" wp14:anchorId="38DC8462" wp14:editId="7ECF8588">
                <wp:extent cx="1028700" cy="342900"/>
                <wp:effectExtent l="19050" t="0" r="0" b="0"/>
                <wp:docPr id="1" name="Picture 1" descr="TiPiK logo_XL_rgb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PiK logo_XL_rgb_v1"/>
                        <pic:cNvPicPr>
                          <a:picLocks noChangeAspect="1" noChangeArrowheads="1"/>
                        </pic:cNvPicPr>
                      </pic:nvPicPr>
                      <pic:blipFill>
                        <a:blip r:embed="rId1"/>
                        <a:srcRect/>
                        <a:stretch>
                          <a:fillRect/>
                        </a:stretch>
                      </pic:blipFill>
                      <pic:spPr bwMode="auto">
                        <a:xfrm>
                          <a:off x="0" y="0"/>
                          <a:ext cx="1028700" cy="342900"/>
                        </a:xfrm>
                        <a:prstGeom prst="rect">
                          <a:avLst/>
                        </a:prstGeom>
                        <a:noFill/>
                        <a:ln w="9525">
                          <a:noFill/>
                          <a:miter lim="800000"/>
                          <a:headEnd/>
                          <a:tailEnd/>
                        </a:ln>
                      </pic:spPr>
                    </pic:pic>
                  </a:graphicData>
                </a:graphic>
              </wp:inline>
            </w:drawing>
          </w:r>
        </w:p>
      </w:tc>
      <w:tc>
        <w:tcPr>
          <w:tcW w:w="5309" w:type="dxa"/>
          <w:shd w:val="clear" w:color="auto" w:fill="auto"/>
          <w:vAlign w:val="center"/>
        </w:tcPr>
        <w:p w14:paraId="5CD84BE8" w14:textId="77777777" w:rsidR="007A7AEF" w:rsidRPr="00D41385" w:rsidRDefault="007A7AEF" w:rsidP="00D41385">
          <w:pPr>
            <w:pStyle w:val="Header-Footer"/>
          </w:pPr>
        </w:p>
        <w:p w14:paraId="70E4DF97" w14:textId="77777777" w:rsidR="007A7AEF" w:rsidRPr="007D653D" w:rsidRDefault="00923B69" w:rsidP="00D41385">
          <w:pPr>
            <w:pStyle w:val="Header-Footer"/>
            <w:rPr>
              <w:sz w:val="20"/>
              <w:szCs w:val="20"/>
              <w:lang w:val="fr-BE"/>
            </w:rPr>
          </w:pPr>
          <w:r w:rsidRPr="007D653D">
            <w:rPr>
              <w:sz w:val="20"/>
              <w:szCs w:val="20"/>
              <w:lang w:val="fr-BE"/>
            </w:rPr>
            <w:t>MESSA</w:t>
          </w:r>
          <w:r w:rsidR="002B2057" w:rsidRPr="007D653D">
            <w:rPr>
              <w:sz w:val="20"/>
              <w:szCs w:val="20"/>
              <w:lang w:val="fr-BE"/>
            </w:rPr>
            <w:t>GE</w:t>
          </w:r>
        </w:p>
        <w:p w14:paraId="17629BAB" w14:textId="77777777" w:rsidR="004D6F4A" w:rsidRPr="007D653D" w:rsidRDefault="004D6F4A" w:rsidP="00D41385">
          <w:pPr>
            <w:pStyle w:val="Header-Footer"/>
            <w:rPr>
              <w:sz w:val="20"/>
              <w:szCs w:val="20"/>
              <w:lang w:val="en-US"/>
            </w:rPr>
          </w:pPr>
          <w:r w:rsidRPr="007D653D">
            <w:rPr>
              <w:sz w:val="20"/>
              <w:szCs w:val="20"/>
              <w:lang w:val="en-US"/>
            </w:rPr>
            <w:t>Climate-KIC Event</w:t>
          </w:r>
          <w:r w:rsidR="007D653D" w:rsidRPr="007D653D">
            <w:rPr>
              <w:sz w:val="20"/>
              <w:szCs w:val="20"/>
              <w:lang w:val="en-US"/>
            </w:rPr>
            <w:t xml:space="preserve"> – Presse Releas</w:t>
          </w:r>
          <w:r w:rsidR="007D653D">
            <w:rPr>
              <w:sz w:val="20"/>
              <w:szCs w:val="20"/>
              <w:lang w:val="en-US"/>
            </w:rPr>
            <w:t>e</w:t>
          </w:r>
        </w:p>
        <w:p w14:paraId="3CFAB3AE" w14:textId="77777777" w:rsidR="007A7AEF" w:rsidRPr="007D653D" w:rsidRDefault="007A7AEF" w:rsidP="004D1D1E">
          <w:pPr>
            <w:pStyle w:val="Header-Footer"/>
            <w:rPr>
              <w:lang w:val="en-US"/>
            </w:rPr>
          </w:pPr>
        </w:p>
      </w:tc>
      <w:tc>
        <w:tcPr>
          <w:tcW w:w="2251" w:type="dxa"/>
          <w:shd w:val="clear" w:color="auto" w:fill="FFFFFF"/>
          <w:vAlign w:val="center"/>
        </w:tcPr>
        <w:p w14:paraId="78CBFBC4" w14:textId="77777777" w:rsidR="007A7AEF" w:rsidRPr="007D653D" w:rsidRDefault="007A7AEF" w:rsidP="00D41385">
          <w:pPr>
            <w:pStyle w:val="Header-Footer"/>
            <w:rPr>
              <w:sz w:val="18"/>
              <w:lang w:val="en-US"/>
            </w:rPr>
          </w:pPr>
        </w:p>
        <w:p w14:paraId="44867B13" w14:textId="77777777" w:rsidR="007A7AEF" w:rsidRPr="00D41385" w:rsidRDefault="002B2057" w:rsidP="00D41385">
          <w:pPr>
            <w:pStyle w:val="Header-Footer"/>
            <w:rPr>
              <w:szCs w:val="16"/>
            </w:rPr>
          </w:pPr>
          <w:r>
            <w:rPr>
              <w:sz w:val="18"/>
            </w:rPr>
            <w:t xml:space="preserve">Last </w:t>
          </w:r>
          <w:r w:rsidR="007D653D">
            <w:rPr>
              <w:sz w:val="18"/>
            </w:rPr>
            <w:t>revision:</w:t>
          </w:r>
          <w:r w:rsidR="001B5B3B">
            <w:rPr>
              <w:sz w:val="18"/>
            </w:rPr>
            <w:t xml:space="preserve"> 04/12/2019</w:t>
          </w:r>
        </w:p>
      </w:tc>
    </w:tr>
  </w:tbl>
  <w:p w14:paraId="1F414C9D" w14:textId="77777777" w:rsidR="00923A39" w:rsidRPr="00923A39" w:rsidRDefault="00923A39" w:rsidP="007A7A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C7E49"/>
    <w:multiLevelType w:val="multilevel"/>
    <w:tmpl w:val="CDAE1DD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60D319A"/>
    <w:multiLevelType w:val="hybridMultilevel"/>
    <w:tmpl w:val="3C32A4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7AC5E0A"/>
    <w:multiLevelType w:val="multilevel"/>
    <w:tmpl w:val="058AD2B2"/>
    <w:lvl w:ilvl="0">
      <w:start w:val="1"/>
      <w:numFmt w:val="decimal"/>
      <w:lvlText w:val="%1"/>
      <w:lvlJc w:val="left"/>
      <w:pPr>
        <w:tabs>
          <w:tab w:val="num" w:pos="648"/>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864"/>
        </w:tabs>
        <w:ind w:left="864" w:hanging="86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8813BC9"/>
    <w:multiLevelType w:val="hybridMultilevel"/>
    <w:tmpl w:val="93EC63EC"/>
    <w:lvl w:ilvl="0" w:tplc="98F0DA26">
      <w:start w:val="1"/>
      <w:numFmt w:val="decimal"/>
      <w:lvlText w:val="%1."/>
      <w:lvlJc w:val="left"/>
      <w:pPr>
        <w:tabs>
          <w:tab w:val="num" w:pos="720"/>
        </w:tabs>
        <w:ind w:left="720" w:hanging="360"/>
      </w:pPr>
    </w:lvl>
    <w:lvl w:ilvl="1" w:tplc="7C8C731C" w:tentative="1">
      <w:start w:val="1"/>
      <w:numFmt w:val="lowerLetter"/>
      <w:lvlText w:val="%2."/>
      <w:lvlJc w:val="left"/>
      <w:pPr>
        <w:tabs>
          <w:tab w:val="num" w:pos="1440"/>
        </w:tabs>
        <w:ind w:left="1440" w:hanging="360"/>
      </w:pPr>
    </w:lvl>
    <w:lvl w:ilvl="2" w:tplc="970E6F96" w:tentative="1">
      <w:start w:val="1"/>
      <w:numFmt w:val="lowerRoman"/>
      <w:lvlText w:val="%3."/>
      <w:lvlJc w:val="right"/>
      <w:pPr>
        <w:tabs>
          <w:tab w:val="num" w:pos="2160"/>
        </w:tabs>
        <w:ind w:left="2160" w:hanging="180"/>
      </w:pPr>
    </w:lvl>
    <w:lvl w:ilvl="3" w:tplc="5484D0C4" w:tentative="1">
      <w:start w:val="1"/>
      <w:numFmt w:val="decimal"/>
      <w:lvlText w:val="%4."/>
      <w:lvlJc w:val="left"/>
      <w:pPr>
        <w:tabs>
          <w:tab w:val="num" w:pos="2880"/>
        </w:tabs>
        <w:ind w:left="2880" w:hanging="360"/>
      </w:pPr>
    </w:lvl>
    <w:lvl w:ilvl="4" w:tplc="671ABE88" w:tentative="1">
      <w:start w:val="1"/>
      <w:numFmt w:val="lowerLetter"/>
      <w:lvlText w:val="%5."/>
      <w:lvlJc w:val="left"/>
      <w:pPr>
        <w:tabs>
          <w:tab w:val="num" w:pos="3600"/>
        </w:tabs>
        <w:ind w:left="3600" w:hanging="360"/>
      </w:pPr>
    </w:lvl>
    <w:lvl w:ilvl="5" w:tplc="1BC4B418" w:tentative="1">
      <w:start w:val="1"/>
      <w:numFmt w:val="lowerRoman"/>
      <w:lvlText w:val="%6."/>
      <w:lvlJc w:val="right"/>
      <w:pPr>
        <w:tabs>
          <w:tab w:val="num" w:pos="4320"/>
        </w:tabs>
        <w:ind w:left="4320" w:hanging="180"/>
      </w:pPr>
    </w:lvl>
    <w:lvl w:ilvl="6" w:tplc="9CE21768" w:tentative="1">
      <w:start w:val="1"/>
      <w:numFmt w:val="decimal"/>
      <w:lvlText w:val="%7."/>
      <w:lvlJc w:val="left"/>
      <w:pPr>
        <w:tabs>
          <w:tab w:val="num" w:pos="5040"/>
        </w:tabs>
        <w:ind w:left="5040" w:hanging="360"/>
      </w:pPr>
    </w:lvl>
    <w:lvl w:ilvl="7" w:tplc="59CC7606" w:tentative="1">
      <w:start w:val="1"/>
      <w:numFmt w:val="lowerLetter"/>
      <w:lvlText w:val="%8."/>
      <w:lvlJc w:val="left"/>
      <w:pPr>
        <w:tabs>
          <w:tab w:val="num" w:pos="5760"/>
        </w:tabs>
        <w:ind w:left="5760" w:hanging="360"/>
      </w:pPr>
    </w:lvl>
    <w:lvl w:ilvl="8" w:tplc="54B03DA8" w:tentative="1">
      <w:start w:val="1"/>
      <w:numFmt w:val="lowerRoman"/>
      <w:lvlText w:val="%9."/>
      <w:lvlJc w:val="right"/>
      <w:pPr>
        <w:tabs>
          <w:tab w:val="num" w:pos="6480"/>
        </w:tabs>
        <w:ind w:left="6480" w:hanging="180"/>
      </w:pPr>
    </w:lvl>
  </w:abstractNum>
  <w:abstractNum w:abstractNumId="4" w15:restartNumberingAfterBreak="0">
    <w:nsid w:val="1E3D3EBA"/>
    <w:multiLevelType w:val="multilevel"/>
    <w:tmpl w:val="57FE218C"/>
    <w:lvl w:ilvl="0">
      <w:start w:val="1"/>
      <w:numFmt w:val="decimal"/>
      <w:lvlText w:val="%1"/>
      <w:lvlJc w:val="left"/>
      <w:pPr>
        <w:tabs>
          <w:tab w:val="num" w:pos="648"/>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864"/>
        </w:tabs>
        <w:ind w:left="864" w:hanging="86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8B449BC"/>
    <w:multiLevelType w:val="hybridMultilevel"/>
    <w:tmpl w:val="B26C4D02"/>
    <w:lvl w:ilvl="0" w:tplc="C33EC10C">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29A72B87"/>
    <w:multiLevelType w:val="multilevel"/>
    <w:tmpl w:val="7996D00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52D492B"/>
    <w:multiLevelType w:val="multilevel"/>
    <w:tmpl w:val="9E906BBA"/>
    <w:lvl w:ilvl="0">
      <w:start w:val="1"/>
      <w:numFmt w:val="decimal"/>
      <w:lvlText w:val="%1"/>
      <w:lvlJc w:val="left"/>
      <w:pPr>
        <w:tabs>
          <w:tab w:val="num" w:pos="648"/>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864"/>
        </w:tabs>
        <w:ind w:left="864" w:hanging="86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3D0236C"/>
    <w:multiLevelType w:val="hybridMultilevel"/>
    <w:tmpl w:val="763AF2EA"/>
    <w:lvl w:ilvl="0" w:tplc="0D640ACC">
      <w:start w:val="64"/>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552B27DB"/>
    <w:multiLevelType w:val="hybridMultilevel"/>
    <w:tmpl w:val="0178AE22"/>
    <w:lvl w:ilvl="0" w:tplc="F2427300">
      <w:start w:val="1"/>
      <w:numFmt w:val="bullet"/>
      <w:pStyle w:val="Bulletlist2ndlevel"/>
      <w:lvlText w:val="-"/>
      <w:lvlJc w:val="left"/>
      <w:pPr>
        <w:tabs>
          <w:tab w:val="num" w:pos="926"/>
        </w:tabs>
        <w:ind w:left="926" w:hanging="360"/>
      </w:pPr>
      <w:rPr>
        <w:rFonts w:ascii="Verdana" w:hAnsi="Verdana" w:hint="default"/>
      </w:rPr>
    </w:lvl>
    <w:lvl w:ilvl="1" w:tplc="373C71F0" w:tentative="1">
      <w:start w:val="1"/>
      <w:numFmt w:val="bullet"/>
      <w:lvlText w:val="o"/>
      <w:lvlJc w:val="left"/>
      <w:pPr>
        <w:tabs>
          <w:tab w:val="num" w:pos="1080"/>
        </w:tabs>
        <w:ind w:left="1080" w:hanging="360"/>
      </w:pPr>
      <w:rPr>
        <w:rFonts w:ascii="Courier New" w:hAnsi="Courier New" w:cs="Courier New" w:hint="default"/>
      </w:rPr>
    </w:lvl>
    <w:lvl w:ilvl="2" w:tplc="71CC1FE2" w:tentative="1">
      <w:start w:val="1"/>
      <w:numFmt w:val="bullet"/>
      <w:lvlText w:val=""/>
      <w:lvlJc w:val="left"/>
      <w:pPr>
        <w:tabs>
          <w:tab w:val="num" w:pos="1800"/>
        </w:tabs>
        <w:ind w:left="1800" w:hanging="360"/>
      </w:pPr>
      <w:rPr>
        <w:rFonts w:ascii="Wingdings" w:hAnsi="Wingdings" w:hint="default"/>
      </w:rPr>
    </w:lvl>
    <w:lvl w:ilvl="3" w:tplc="695452CE" w:tentative="1">
      <w:start w:val="1"/>
      <w:numFmt w:val="bullet"/>
      <w:lvlText w:val=""/>
      <w:lvlJc w:val="left"/>
      <w:pPr>
        <w:tabs>
          <w:tab w:val="num" w:pos="2520"/>
        </w:tabs>
        <w:ind w:left="2520" w:hanging="360"/>
      </w:pPr>
      <w:rPr>
        <w:rFonts w:ascii="Symbol" w:hAnsi="Symbol" w:hint="default"/>
      </w:rPr>
    </w:lvl>
    <w:lvl w:ilvl="4" w:tplc="FB1E54F0" w:tentative="1">
      <w:start w:val="1"/>
      <w:numFmt w:val="bullet"/>
      <w:lvlText w:val="o"/>
      <w:lvlJc w:val="left"/>
      <w:pPr>
        <w:tabs>
          <w:tab w:val="num" w:pos="3240"/>
        </w:tabs>
        <w:ind w:left="3240" w:hanging="360"/>
      </w:pPr>
      <w:rPr>
        <w:rFonts w:ascii="Courier New" w:hAnsi="Courier New" w:cs="Courier New" w:hint="default"/>
      </w:rPr>
    </w:lvl>
    <w:lvl w:ilvl="5" w:tplc="D08404C8" w:tentative="1">
      <w:start w:val="1"/>
      <w:numFmt w:val="bullet"/>
      <w:lvlText w:val=""/>
      <w:lvlJc w:val="left"/>
      <w:pPr>
        <w:tabs>
          <w:tab w:val="num" w:pos="3960"/>
        </w:tabs>
        <w:ind w:left="3960" w:hanging="360"/>
      </w:pPr>
      <w:rPr>
        <w:rFonts w:ascii="Wingdings" w:hAnsi="Wingdings" w:hint="default"/>
      </w:rPr>
    </w:lvl>
    <w:lvl w:ilvl="6" w:tplc="D3C0241C" w:tentative="1">
      <w:start w:val="1"/>
      <w:numFmt w:val="bullet"/>
      <w:lvlText w:val=""/>
      <w:lvlJc w:val="left"/>
      <w:pPr>
        <w:tabs>
          <w:tab w:val="num" w:pos="4680"/>
        </w:tabs>
        <w:ind w:left="4680" w:hanging="360"/>
      </w:pPr>
      <w:rPr>
        <w:rFonts w:ascii="Symbol" w:hAnsi="Symbol" w:hint="default"/>
      </w:rPr>
    </w:lvl>
    <w:lvl w:ilvl="7" w:tplc="8E92D924" w:tentative="1">
      <w:start w:val="1"/>
      <w:numFmt w:val="bullet"/>
      <w:lvlText w:val="o"/>
      <w:lvlJc w:val="left"/>
      <w:pPr>
        <w:tabs>
          <w:tab w:val="num" w:pos="5400"/>
        </w:tabs>
        <w:ind w:left="5400" w:hanging="360"/>
      </w:pPr>
      <w:rPr>
        <w:rFonts w:ascii="Courier New" w:hAnsi="Courier New" w:cs="Courier New" w:hint="default"/>
      </w:rPr>
    </w:lvl>
    <w:lvl w:ilvl="8" w:tplc="BA5CD5A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6E5579D"/>
    <w:multiLevelType w:val="singleLevel"/>
    <w:tmpl w:val="4C96A85E"/>
    <w:lvl w:ilvl="0">
      <w:start w:val="1"/>
      <w:numFmt w:val="bullet"/>
      <w:lvlText w:val=""/>
      <w:lvlJc w:val="left"/>
      <w:pPr>
        <w:tabs>
          <w:tab w:val="num" w:pos="927"/>
        </w:tabs>
        <w:ind w:left="850" w:hanging="283"/>
      </w:pPr>
      <w:rPr>
        <w:rFonts w:ascii="Wingdings" w:hAnsi="Wingdings" w:hint="default"/>
      </w:rPr>
    </w:lvl>
  </w:abstractNum>
  <w:abstractNum w:abstractNumId="11" w15:restartNumberingAfterBreak="0">
    <w:nsid w:val="65291B14"/>
    <w:multiLevelType w:val="hybridMultilevel"/>
    <w:tmpl w:val="BFCA2F64"/>
    <w:lvl w:ilvl="0" w:tplc="2A927BE6">
      <w:numFmt w:val="bullet"/>
      <w:lvlText w:val="-"/>
      <w:lvlJc w:val="left"/>
      <w:pPr>
        <w:ind w:left="720" w:hanging="360"/>
      </w:pPr>
      <w:rPr>
        <w:rFonts w:ascii="Myriad Pro" w:eastAsia="Times New Roman" w:hAnsi="Myriad Pro"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D0B0C76"/>
    <w:multiLevelType w:val="multilevel"/>
    <w:tmpl w:val="F1CA594A"/>
    <w:lvl w:ilvl="0">
      <w:start w:val="1"/>
      <w:numFmt w:val="decimal"/>
      <w:lvlText w:val="%1"/>
      <w:lvlJc w:val="left"/>
      <w:pPr>
        <w:tabs>
          <w:tab w:val="num" w:pos="72"/>
        </w:tabs>
        <w:ind w:left="72" w:hanging="432"/>
      </w:pPr>
      <w:rPr>
        <w:rFonts w:hint="default"/>
      </w:rPr>
    </w:lvl>
    <w:lvl w:ilvl="1">
      <w:start w:val="1"/>
      <w:numFmt w:val="decimal"/>
      <w:lvlText w:val="%1.%2"/>
      <w:lvlJc w:val="left"/>
      <w:pPr>
        <w:tabs>
          <w:tab w:val="num" w:pos="648"/>
        </w:tabs>
        <w:ind w:left="576" w:hanging="576"/>
      </w:pPr>
      <w:rPr>
        <w:rFonts w:hint="default"/>
      </w:rPr>
    </w:lvl>
    <w:lvl w:ilvl="2">
      <w:start w:val="1"/>
      <w:numFmt w:val="decimal"/>
      <w:lvlText w:val="%1.%2.%3"/>
      <w:lvlJc w:val="left"/>
      <w:pPr>
        <w:tabs>
          <w:tab w:val="num" w:pos="360"/>
        </w:tabs>
        <w:ind w:left="36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3" w15:restartNumberingAfterBreak="0">
    <w:nsid w:val="79E10718"/>
    <w:multiLevelType w:val="singleLevel"/>
    <w:tmpl w:val="1D2EE03C"/>
    <w:lvl w:ilvl="0">
      <w:start w:val="1"/>
      <w:numFmt w:val="bullet"/>
      <w:pStyle w:val="Bulletlist1stlevel"/>
      <w:lvlText w:val=""/>
      <w:legacy w:legacy="1" w:legacySpace="0" w:legacyIndent="283"/>
      <w:lvlJc w:val="left"/>
      <w:pPr>
        <w:ind w:left="851" w:hanging="283"/>
      </w:pPr>
      <w:rPr>
        <w:rFonts w:ascii="Symbol" w:hAnsi="Symbol" w:hint="default"/>
      </w:rPr>
    </w:lvl>
  </w:abstractNum>
  <w:num w:numId="1">
    <w:abstractNumId w:val="6"/>
  </w:num>
  <w:num w:numId="2">
    <w:abstractNumId w:val="3"/>
  </w:num>
  <w:num w:numId="3">
    <w:abstractNumId w:val="12"/>
  </w:num>
  <w:num w:numId="4">
    <w:abstractNumId w:val="13"/>
  </w:num>
  <w:num w:numId="5">
    <w:abstractNumId w:val="9"/>
  </w:num>
  <w:num w:numId="6">
    <w:abstractNumId w:val="2"/>
  </w:num>
  <w:num w:numId="7">
    <w:abstractNumId w:val="2"/>
  </w:num>
  <w:num w:numId="8">
    <w:abstractNumId w:val="2"/>
  </w:num>
  <w:num w:numId="9">
    <w:abstractNumId w:val="7"/>
  </w:num>
  <w:num w:numId="10">
    <w:abstractNumId w:val="4"/>
  </w:num>
  <w:num w:numId="11">
    <w:abstractNumId w:val="5"/>
  </w:num>
  <w:num w:numId="12">
    <w:abstractNumId w:val="2"/>
  </w:num>
  <w:num w:numId="13">
    <w:abstractNumId w:val="2"/>
  </w:num>
  <w:num w:numId="14">
    <w:abstractNumId w:val="2"/>
  </w:num>
  <w:num w:numId="15">
    <w:abstractNumId w:val="2"/>
  </w:num>
  <w:num w:numId="16">
    <w:abstractNumId w:val="2"/>
  </w:num>
  <w:num w:numId="17">
    <w:abstractNumId w:val="0"/>
  </w:num>
  <w:num w:numId="18">
    <w:abstractNumId w:val="0"/>
  </w:num>
  <w:num w:numId="19">
    <w:abstractNumId w:val="10"/>
  </w:num>
  <w:num w:numId="20">
    <w:abstractNumId w:val="1"/>
  </w:num>
  <w:num w:numId="21">
    <w:abstractNumId w:val="8"/>
  </w:num>
  <w:num w:numId="22">
    <w:abstractNumId w:val="0"/>
  </w:num>
  <w:num w:numId="2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48"/>
    <w:rsid w:val="00001369"/>
    <w:rsid w:val="00012E53"/>
    <w:rsid w:val="00012E5F"/>
    <w:rsid w:val="00020A18"/>
    <w:rsid w:val="0003339D"/>
    <w:rsid w:val="00050A5D"/>
    <w:rsid w:val="00050ABF"/>
    <w:rsid w:val="00065FCF"/>
    <w:rsid w:val="00066B48"/>
    <w:rsid w:val="00081F23"/>
    <w:rsid w:val="0009683F"/>
    <w:rsid w:val="00097453"/>
    <w:rsid w:val="000A5BC7"/>
    <w:rsid w:val="000B7132"/>
    <w:rsid w:val="000C2052"/>
    <w:rsid w:val="000D0184"/>
    <w:rsid w:val="00103841"/>
    <w:rsid w:val="001141AB"/>
    <w:rsid w:val="001416A4"/>
    <w:rsid w:val="00143005"/>
    <w:rsid w:val="00143B4C"/>
    <w:rsid w:val="0015093E"/>
    <w:rsid w:val="00150E2B"/>
    <w:rsid w:val="00165140"/>
    <w:rsid w:val="0019330A"/>
    <w:rsid w:val="00197D8D"/>
    <w:rsid w:val="001A1099"/>
    <w:rsid w:val="001B5B3B"/>
    <w:rsid w:val="001C2789"/>
    <w:rsid w:val="001D608C"/>
    <w:rsid w:val="001E0A06"/>
    <w:rsid w:val="00224786"/>
    <w:rsid w:val="00237F1B"/>
    <w:rsid w:val="00275C2F"/>
    <w:rsid w:val="002775A2"/>
    <w:rsid w:val="002A2E3B"/>
    <w:rsid w:val="002B2057"/>
    <w:rsid w:val="002D6437"/>
    <w:rsid w:val="002F407F"/>
    <w:rsid w:val="002F6D31"/>
    <w:rsid w:val="00314616"/>
    <w:rsid w:val="00317578"/>
    <w:rsid w:val="003237D9"/>
    <w:rsid w:val="0032443D"/>
    <w:rsid w:val="00325121"/>
    <w:rsid w:val="003333E5"/>
    <w:rsid w:val="0033462E"/>
    <w:rsid w:val="00335790"/>
    <w:rsid w:val="00350D18"/>
    <w:rsid w:val="003550BB"/>
    <w:rsid w:val="0037240E"/>
    <w:rsid w:val="003840BF"/>
    <w:rsid w:val="003D1CC6"/>
    <w:rsid w:val="003D27EB"/>
    <w:rsid w:val="003D7248"/>
    <w:rsid w:val="004121E9"/>
    <w:rsid w:val="00415F13"/>
    <w:rsid w:val="00451DE1"/>
    <w:rsid w:val="004658C7"/>
    <w:rsid w:val="0046696D"/>
    <w:rsid w:val="00496DB9"/>
    <w:rsid w:val="00497F40"/>
    <w:rsid w:val="004B61BE"/>
    <w:rsid w:val="004B7D3E"/>
    <w:rsid w:val="004D12DD"/>
    <w:rsid w:val="004D1D1E"/>
    <w:rsid w:val="004D22A3"/>
    <w:rsid w:val="004D6F4A"/>
    <w:rsid w:val="004E3C3E"/>
    <w:rsid w:val="005079C4"/>
    <w:rsid w:val="00510CF5"/>
    <w:rsid w:val="00525BFB"/>
    <w:rsid w:val="0053339A"/>
    <w:rsid w:val="00546167"/>
    <w:rsid w:val="00546BEE"/>
    <w:rsid w:val="00557E8F"/>
    <w:rsid w:val="0056026A"/>
    <w:rsid w:val="00560E2A"/>
    <w:rsid w:val="00565DC8"/>
    <w:rsid w:val="00566489"/>
    <w:rsid w:val="005665C8"/>
    <w:rsid w:val="00573451"/>
    <w:rsid w:val="00576F60"/>
    <w:rsid w:val="005A77C1"/>
    <w:rsid w:val="005B02DF"/>
    <w:rsid w:val="005C56AD"/>
    <w:rsid w:val="005D326B"/>
    <w:rsid w:val="00613BEA"/>
    <w:rsid w:val="00623F46"/>
    <w:rsid w:val="00652036"/>
    <w:rsid w:val="0067014C"/>
    <w:rsid w:val="006751A3"/>
    <w:rsid w:val="006A20BF"/>
    <w:rsid w:val="006D256E"/>
    <w:rsid w:val="006E6322"/>
    <w:rsid w:val="006E789F"/>
    <w:rsid w:val="007244F4"/>
    <w:rsid w:val="00730D67"/>
    <w:rsid w:val="00737555"/>
    <w:rsid w:val="007478D8"/>
    <w:rsid w:val="007756B1"/>
    <w:rsid w:val="00783885"/>
    <w:rsid w:val="00793198"/>
    <w:rsid w:val="007A401D"/>
    <w:rsid w:val="007A7AEF"/>
    <w:rsid w:val="007D653D"/>
    <w:rsid w:val="007F08D6"/>
    <w:rsid w:val="007F5662"/>
    <w:rsid w:val="00804DC0"/>
    <w:rsid w:val="008361E3"/>
    <w:rsid w:val="0085034A"/>
    <w:rsid w:val="008626E4"/>
    <w:rsid w:val="008677F2"/>
    <w:rsid w:val="00873D29"/>
    <w:rsid w:val="008956FB"/>
    <w:rsid w:val="0089601B"/>
    <w:rsid w:val="00896EC0"/>
    <w:rsid w:val="00897943"/>
    <w:rsid w:val="008A0B8B"/>
    <w:rsid w:val="008A5206"/>
    <w:rsid w:val="008F1B62"/>
    <w:rsid w:val="00900707"/>
    <w:rsid w:val="00917163"/>
    <w:rsid w:val="00922879"/>
    <w:rsid w:val="00923A39"/>
    <w:rsid w:val="00923B69"/>
    <w:rsid w:val="009252A0"/>
    <w:rsid w:val="0093449E"/>
    <w:rsid w:val="00937943"/>
    <w:rsid w:val="009819CD"/>
    <w:rsid w:val="00981D0F"/>
    <w:rsid w:val="00987CB2"/>
    <w:rsid w:val="009A058E"/>
    <w:rsid w:val="009B0DE4"/>
    <w:rsid w:val="009B572D"/>
    <w:rsid w:val="009C4932"/>
    <w:rsid w:val="00A36907"/>
    <w:rsid w:val="00A36E84"/>
    <w:rsid w:val="00A50333"/>
    <w:rsid w:val="00A6675E"/>
    <w:rsid w:val="00A8632A"/>
    <w:rsid w:val="00A874F6"/>
    <w:rsid w:val="00A96B8F"/>
    <w:rsid w:val="00AA205D"/>
    <w:rsid w:val="00AA455E"/>
    <w:rsid w:val="00AA6FB0"/>
    <w:rsid w:val="00AC4B80"/>
    <w:rsid w:val="00AE1272"/>
    <w:rsid w:val="00AF0771"/>
    <w:rsid w:val="00AF4298"/>
    <w:rsid w:val="00B02F19"/>
    <w:rsid w:val="00B375E1"/>
    <w:rsid w:val="00B6346E"/>
    <w:rsid w:val="00B63850"/>
    <w:rsid w:val="00B92B37"/>
    <w:rsid w:val="00BA2F16"/>
    <w:rsid w:val="00BA4613"/>
    <w:rsid w:val="00BA63D5"/>
    <w:rsid w:val="00BC51A0"/>
    <w:rsid w:val="00BD345D"/>
    <w:rsid w:val="00BD4424"/>
    <w:rsid w:val="00BD466B"/>
    <w:rsid w:val="00BF1464"/>
    <w:rsid w:val="00C02AF9"/>
    <w:rsid w:val="00C277A8"/>
    <w:rsid w:val="00C36314"/>
    <w:rsid w:val="00C40EA4"/>
    <w:rsid w:val="00C569F7"/>
    <w:rsid w:val="00C5743E"/>
    <w:rsid w:val="00C91848"/>
    <w:rsid w:val="00C957CA"/>
    <w:rsid w:val="00CA77EA"/>
    <w:rsid w:val="00CF4910"/>
    <w:rsid w:val="00D13988"/>
    <w:rsid w:val="00D25A80"/>
    <w:rsid w:val="00D26DA6"/>
    <w:rsid w:val="00D35884"/>
    <w:rsid w:val="00D41385"/>
    <w:rsid w:val="00D67C0E"/>
    <w:rsid w:val="00D81D09"/>
    <w:rsid w:val="00D86C48"/>
    <w:rsid w:val="00DA19FB"/>
    <w:rsid w:val="00DA210B"/>
    <w:rsid w:val="00DA6270"/>
    <w:rsid w:val="00DD7549"/>
    <w:rsid w:val="00DE375C"/>
    <w:rsid w:val="00E15104"/>
    <w:rsid w:val="00E17848"/>
    <w:rsid w:val="00E22194"/>
    <w:rsid w:val="00E32B13"/>
    <w:rsid w:val="00E451CF"/>
    <w:rsid w:val="00E47012"/>
    <w:rsid w:val="00E4707D"/>
    <w:rsid w:val="00E64389"/>
    <w:rsid w:val="00E73DD7"/>
    <w:rsid w:val="00EA3466"/>
    <w:rsid w:val="00EB07C7"/>
    <w:rsid w:val="00EB367D"/>
    <w:rsid w:val="00EE69CF"/>
    <w:rsid w:val="00EF247D"/>
    <w:rsid w:val="00F21627"/>
    <w:rsid w:val="00F329FD"/>
    <w:rsid w:val="00F44387"/>
    <w:rsid w:val="00F5154C"/>
    <w:rsid w:val="00F5172E"/>
    <w:rsid w:val="00F8344A"/>
    <w:rsid w:val="00F91EA0"/>
    <w:rsid w:val="00FA563F"/>
    <w:rsid w:val="00FB5117"/>
    <w:rsid w:val="00FD1B43"/>
    <w:rsid w:val="00FE1E04"/>
    <w:rsid w:val="00FE31D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685E23F0"/>
  <w15:docId w15:val="{26879617-719E-47F0-863F-D0EC2760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707"/>
    <w:pPr>
      <w:spacing w:after="120"/>
      <w:jc w:val="both"/>
    </w:pPr>
    <w:rPr>
      <w:rFonts w:ascii="Myriad Pro" w:hAnsi="Myriad Pro"/>
      <w:sz w:val="22"/>
      <w:lang w:val="en-GB" w:eastAsia="en-GB"/>
    </w:rPr>
  </w:style>
  <w:style w:type="paragraph" w:styleId="Heading1">
    <w:name w:val="heading 1"/>
    <w:aliases w:val="H1,Titre1"/>
    <w:basedOn w:val="Normal"/>
    <w:next w:val="Normal"/>
    <w:autoRedefine/>
    <w:qFormat/>
    <w:rsid w:val="00BA63D5"/>
    <w:pPr>
      <w:jc w:val="left"/>
      <w:outlineLvl w:val="0"/>
    </w:pPr>
    <w:rPr>
      <w:color w:val="E36C0A"/>
      <w:sz w:val="32"/>
      <w:szCs w:val="32"/>
    </w:rPr>
  </w:style>
  <w:style w:type="paragraph" w:styleId="Heading2">
    <w:name w:val="heading 2"/>
    <w:aliases w:val="H2,Titre2"/>
    <w:basedOn w:val="Normal"/>
    <w:next w:val="Normal"/>
    <w:autoRedefine/>
    <w:qFormat/>
    <w:rsid w:val="007A7AEF"/>
    <w:pPr>
      <w:keepNext/>
      <w:numPr>
        <w:ilvl w:val="1"/>
        <w:numId w:val="17"/>
      </w:numPr>
      <w:spacing w:before="120"/>
      <w:jc w:val="left"/>
      <w:outlineLvl w:val="1"/>
    </w:pPr>
    <w:rPr>
      <w:b/>
      <w:sz w:val="28"/>
      <w:szCs w:val="28"/>
      <w:lang w:eastAsia="fr-FR"/>
    </w:rPr>
  </w:style>
  <w:style w:type="paragraph" w:styleId="Heading3">
    <w:name w:val="heading 3"/>
    <w:aliases w:val="H3"/>
    <w:basedOn w:val="Normal"/>
    <w:next w:val="Normal"/>
    <w:autoRedefine/>
    <w:qFormat/>
    <w:rsid w:val="007A7AEF"/>
    <w:pPr>
      <w:keepNext/>
      <w:numPr>
        <w:ilvl w:val="2"/>
        <w:numId w:val="17"/>
      </w:numPr>
      <w:spacing w:before="120"/>
      <w:jc w:val="left"/>
      <w:outlineLvl w:val="2"/>
    </w:pPr>
    <w:rPr>
      <w:b/>
      <w:bCs/>
      <w:iCs/>
      <w:color w:val="808080"/>
      <w:sz w:val="24"/>
      <w:lang w:eastAsia="fr-FR"/>
    </w:rPr>
  </w:style>
  <w:style w:type="paragraph" w:styleId="Heading4">
    <w:name w:val="heading 4"/>
    <w:basedOn w:val="Normal"/>
    <w:next w:val="Normal"/>
    <w:autoRedefine/>
    <w:qFormat/>
    <w:rsid w:val="001A1099"/>
    <w:pPr>
      <w:keepNext/>
      <w:numPr>
        <w:ilvl w:val="3"/>
        <w:numId w:val="17"/>
      </w:numPr>
      <w:spacing w:before="240" w:after="60"/>
      <w:outlineLvl w:val="3"/>
    </w:pPr>
    <w:rPr>
      <w:b/>
      <w:i/>
      <w:lang w:val="en-US" w:eastAsia="fr-FR"/>
    </w:rPr>
  </w:style>
  <w:style w:type="paragraph" w:styleId="Heading5">
    <w:name w:val="heading 5"/>
    <w:basedOn w:val="Normal"/>
    <w:next w:val="Normal"/>
    <w:rsid w:val="001A1099"/>
    <w:pPr>
      <w:numPr>
        <w:ilvl w:val="4"/>
        <w:numId w:val="17"/>
      </w:numPr>
      <w:spacing w:before="240" w:after="60"/>
      <w:outlineLvl w:val="4"/>
    </w:pPr>
    <w:rPr>
      <w:lang w:eastAsia="fr-FR"/>
    </w:rPr>
  </w:style>
  <w:style w:type="paragraph" w:styleId="Heading6">
    <w:name w:val="heading 6"/>
    <w:basedOn w:val="Normal"/>
    <w:next w:val="Normal"/>
    <w:qFormat/>
    <w:rsid w:val="001A1099"/>
    <w:pPr>
      <w:numPr>
        <w:ilvl w:val="5"/>
        <w:numId w:val="17"/>
      </w:numPr>
      <w:spacing w:before="240" w:after="60"/>
      <w:outlineLvl w:val="5"/>
    </w:pPr>
    <w:rPr>
      <w:i/>
      <w:lang w:eastAsia="fr-FR"/>
    </w:rPr>
  </w:style>
  <w:style w:type="paragraph" w:styleId="Heading7">
    <w:name w:val="heading 7"/>
    <w:basedOn w:val="Normal"/>
    <w:next w:val="Normal"/>
    <w:qFormat/>
    <w:rsid w:val="001A1099"/>
    <w:pPr>
      <w:numPr>
        <w:ilvl w:val="6"/>
        <w:numId w:val="17"/>
      </w:numPr>
      <w:spacing w:before="240" w:after="60"/>
      <w:outlineLvl w:val="6"/>
    </w:pPr>
    <w:rPr>
      <w:lang w:eastAsia="fr-FR"/>
    </w:rPr>
  </w:style>
  <w:style w:type="paragraph" w:styleId="Heading8">
    <w:name w:val="heading 8"/>
    <w:basedOn w:val="Normal"/>
    <w:next w:val="Normal"/>
    <w:qFormat/>
    <w:rsid w:val="001A1099"/>
    <w:pPr>
      <w:numPr>
        <w:ilvl w:val="7"/>
        <w:numId w:val="17"/>
      </w:numPr>
      <w:spacing w:before="240" w:after="60"/>
      <w:outlineLvl w:val="7"/>
    </w:pPr>
    <w:rPr>
      <w:i/>
      <w:lang w:eastAsia="fr-FR"/>
    </w:rPr>
  </w:style>
  <w:style w:type="paragraph" w:styleId="Heading9">
    <w:name w:val="heading 9"/>
    <w:basedOn w:val="Normal"/>
    <w:next w:val="Normal"/>
    <w:qFormat/>
    <w:rsid w:val="001A1099"/>
    <w:pPr>
      <w:numPr>
        <w:ilvl w:val="8"/>
        <w:numId w:val="17"/>
      </w:numPr>
      <w:spacing w:before="240" w:after="60"/>
      <w:outlineLvl w:val="8"/>
    </w:pPr>
    <w:rPr>
      <w:b/>
      <w:i/>
      <w:sz w:val="18"/>
      <w:lang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3451"/>
    <w:pPr>
      <w:tabs>
        <w:tab w:val="center" w:pos="4153"/>
        <w:tab w:val="right" w:pos="8306"/>
      </w:tabs>
    </w:pPr>
  </w:style>
  <w:style w:type="paragraph" w:styleId="Footer">
    <w:name w:val="footer"/>
    <w:basedOn w:val="Normal"/>
    <w:rsid w:val="00573451"/>
    <w:pPr>
      <w:tabs>
        <w:tab w:val="center" w:pos="4153"/>
        <w:tab w:val="right" w:pos="8306"/>
      </w:tabs>
    </w:pPr>
  </w:style>
  <w:style w:type="paragraph" w:styleId="TOC1">
    <w:name w:val="toc 1"/>
    <w:basedOn w:val="Normal"/>
    <w:next w:val="Normal"/>
    <w:semiHidden/>
    <w:rsid w:val="002F407F"/>
    <w:pPr>
      <w:spacing w:before="120"/>
    </w:pPr>
    <w:rPr>
      <w:b/>
      <w:caps/>
      <w:lang w:eastAsia="fr-FR"/>
    </w:rPr>
  </w:style>
  <w:style w:type="paragraph" w:styleId="TOC2">
    <w:name w:val="toc 2"/>
    <w:basedOn w:val="Normal"/>
    <w:next w:val="Normal"/>
    <w:semiHidden/>
    <w:rsid w:val="002F407F"/>
    <w:pPr>
      <w:ind w:left="220"/>
    </w:pPr>
    <w:rPr>
      <w:smallCaps/>
      <w:lang w:eastAsia="fr-FR"/>
    </w:rPr>
  </w:style>
  <w:style w:type="paragraph" w:styleId="TOC3">
    <w:name w:val="toc 3"/>
    <w:basedOn w:val="Normal"/>
    <w:next w:val="Normal"/>
    <w:semiHidden/>
    <w:rsid w:val="002F407F"/>
    <w:pPr>
      <w:ind w:left="440"/>
    </w:pPr>
    <w:rPr>
      <w:i/>
      <w:lang w:eastAsia="fr-FR"/>
    </w:rPr>
  </w:style>
  <w:style w:type="paragraph" w:styleId="BodyText">
    <w:name w:val="Body Text"/>
    <w:basedOn w:val="Normal"/>
    <w:rsid w:val="002F407F"/>
    <w:pPr>
      <w:jc w:val="right"/>
    </w:pPr>
    <w:rPr>
      <w:lang w:val="es-ES"/>
    </w:rPr>
  </w:style>
  <w:style w:type="paragraph" w:styleId="BodyText2">
    <w:name w:val="Body Text 2"/>
    <w:basedOn w:val="Normal"/>
    <w:rsid w:val="002F407F"/>
  </w:style>
  <w:style w:type="character" w:styleId="Hyperlink">
    <w:name w:val="Hyperlink"/>
    <w:basedOn w:val="DefaultParagraphFont"/>
    <w:rsid w:val="002F407F"/>
    <w:rPr>
      <w:color w:val="0000FF"/>
      <w:u w:val="single"/>
    </w:rPr>
  </w:style>
  <w:style w:type="character" w:styleId="FollowedHyperlink">
    <w:name w:val="FollowedHyperlink"/>
    <w:basedOn w:val="DefaultParagraphFont"/>
    <w:rsid w:val="002F407F"/>
    <w:rPr>
      <w:color w:val="800080"/>
      <w:u w:val="single"/>
    </w:rPr>
  </w:style>
  <w:style w:type="paragraph" w:styleId="TOC4">
    <w:name w:val="toc 4"/>
    <w:basedOn w:val="Normal"/>
    <w:next w:val="Normal"/>
    <w:autoRedefine/>
    <w:semiHidden/>
    <w:rsid w:val="002F407F"/>
    <w:pPr>
      <w:ind w:left="720"/>
    </w:pPr>
  </w:style>
  <w:style w:type="paragraph" w:styleId="TOC5">
    <w:name w:val="toc 5"/>
    <w:basedOn w:val="Normal"/>
    <w:next w:val="Normal"/>
    <w:autoRedefine/>
    <w:semiHidden/>
    <w:rsid w:val="002F407F"/>
    <w:pPr>
      <w:ind w:left="960"/>
    </w:pPr>
  </w:style>
  <w:style w:type="paragraph" w:styleId="TOC6">
    <w:name w:val="toc 6"/>
    <w:basedOn w:val="Normal"/>
    <w:next w:val="Normal"/>
    <w:autoRedefine/>
    <w:semiHidden/>
    <w:rsid w:val="002F407F"/>
    <w:pPr>
      <w:ind w:left="1200"/>
    </w:pPr>
  </w:style>
  <w:style w:type="paragraph" w:styleId="TOC7">
    <w:name w:val="toc 7"/>
    <w:basedOn w:val="Normal"/>
    <w:next w:val="Normal"/>
    <w:autoRedefine/>
    <w:semiHidden/>
    <w:rsid w:val="002F407F"/>
    <w:pPr>
      <w:ind w:left="1440"/>
    </w:pPr>
  </w:style>
  <w:style w:type="paragraph" w:styleId="TOC8">
    <w:name w:val="toc 8"/>
    <w:basedOn w:val="Normal"/>
    <w:next w:val="Normal"/>
    <w:autoRedefine/>
    <w:semiHidden/>
    <w:rsid w:val="002F407F"/>
    <w:pPr>
      <w:ind w:left="1680"/>
    </w:pPr>
  </w:style>
  <w:style w:type="paragraph" w:styleId="TOC9">
    <w:name w:val="toc 9"/>
    <w:basedOn w:val="Normal"/>
    <w:next w:val="Normal"/>
    <w:autoRedefine/>
    <w:semiHidden/>
    <w:rsid w:val="002F407F"/>
    <w:pPr>
      <w:ind w:left="1920"/>
    </w:pPr>
  </w:style>
  <w:style w:type="paragraph" w:customStyle="1" w:styleId="Header-Date">
    <w:name w:val="Header - Date"/>
    <w:basedOn w:val="Normal"/>
    <w:autoRedefine/>
    <w:semiHidden/>
    <w:rsid w:val="001A1099"/>
    <w:pPr>
      <w:tabs>
        <w:tab w:val="center" w:pos="4820"/>
        <w:tab w:val="right" w:pos="9639"/>
      </w:tabs>
      <w:ind w:left="-70"/>
    </w:pPr>
    <w:rPr>
      <w:b/>
      <w:sz w:val="16"/>
      <w:lang w:val="en-US" w:eastAsia="fr-FR"/>
    </w:rPr>
  </w:style>
  <w:style w:type="paragraph" w:customStyle="1" w:styleId="Bulletlist1stlevel">
    <w:name w:val="Bullet list 1st level"/>
    <w:basedOn w:val="Normal"/>
    <w:autoRedefine/>
    <w:rsid w:val="001A1099"/>
    <w:pPr>
      <w:numPr>
        <w:numId w:val="4"/>
      </w:numPr>
      <w:spacing w:before="60"/>
      <w:ind w:left="566"/>
      <w:jc w:val="left"/>
    </w:pPr>
    <w:rPr>
      <w:lang w:eastAsia="fr-FR"/>
    </w:rPr>
  </w:style>
  <w:style w:type="paragraph" w:customStyle="1" w:styleId="Bulletlist2ndlevel">
    <w:name w:val="Bullet list 2nd level"/>
    <w:basedOn w:val="Bulletlist1stlevel"/>
    <w:rsid w:val="001A1099"/>
    <w:pPr>
      <w:numPr>
        <w:numId w:val="5"/>
      </w:numPr>
    </w:pPr>
  </w:style>
  <w:style w:type="paragraph" w:customStyle="1" w:styleId="Commentairederdaction">
    <w:name w:val="Commentaire de rédaction"/>
    <w:basedOn w:val="Normal"/>
    <w:rsid w:val="001A1099"/>
    <w:pPr>
      <w:shd w:val="pct15" w:color="auto" w:fill="FFFFFF"/>
      <w:jc w:val="left"/>
    </w:pPr>
    <w:rPr>
      <w:i/>
      <w:color w:val="0000FF"/>
      <w:lang w:eastAsia="fr-FR"/>
    </w:rPr>
  </w:style>
  <w:style w:type="table" w:styleId="TableGrid">
    <w:name w:val="Table Grid"/>
    <w:basedOn w:val="TableNormal"/>
    <w:semiHidden/>
    <w:rsid w:val="001A1099"/>
    <w:rPr>
      <w:rFonts w:ascii="Arial" w:hAnsi="Arial"/>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pPr>
        <w:jc w:val="center"/>
      </w:pPr>
      <w:rPr>
        <w:rFonts w:ascii="Arial" w:hAnsi="Arial"/>
        <w:b/>
        <w:color w:val="FFFFFF"/>
        <w:sz w:val="22"/>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l2br w:val="nil"/>
          <w:tr2bl w:val="nil"/>
        </w:tcBorders>
        <w:shd w:val="clear" w:color="auto" w:fill="737373"/>
      </w:tcPr>
    </w:tblStylePr>
  </w:style>
  <w:style w:type="paragraph" w:customStyle="1" w:styleId="Diagramstitle">
    <w:name w:val="Diagrams title"/>
    <w:basedOn w:val="Caption"/>
    <w:autoRedefine/>
    <w:rsid w:val="001A1099"/>
    <w:pPr>
      <w:jc w:val="center"/>
    </w:pPr>
  </w:style>
  <w:style w:type="paragraph" w:styleId="Caption">
    <w:name w:val="caption"/>
    <w:basedOn w:val="Normal"/>
    <w:next w:val="Normal"/>
    <w:qFormat/>
    <w:rsid w:val="001A1099"/>
    <w:rPr>
      <w:b/>
      <w:bCs/>
    </w:rPr>
  </w:style>
  <w:style w:type="paragraph" w:styleId="BalloonText">
    <w:name w:val="Balloon Text"/>
    <w:basedOn w:val="Normal"/>
    <w:link w:val="BalloonTextChar"/>
    <w:rsid w:val="007A7AEF"/>
    <w:rPr>
      <w:rFonts w:ascii="Tahoma" w:hAnsi="Tahoma" w:cs="Tahoma"/>
      <w:sz w:val="16"/>
      <w:szCs w:val="16"/>
    </w:rPr>
  </w:style>
  <w:style w:type="character" w:customStyle="1" w:styleId="BalloonTextChar">
    <w:name w:val="Balloon Text Char"/>
    <w:basedOn w:val="DefaultParagraphFont"/>
    <w:link w:val="BalloonText"/>
    <w:rsid w:val="007A7AEF"/>
    <w:rPr>
      <w:rFonts w:ascii="Tahoma" w:hAnsi="Tahoma" w:cs="Tahoma"/>
      <w:sz w:val="16"/>
      <w:szCs w:val="16"/>
      <w:lang w:val="en-GB" w:eastAsia="en-GB"/>
    </w:rPr>
  </w:style>
  <w:style w:type="character" w:customStyle="1" w:styleId="HeaderChar">
    <w:name w:val="Header Char"/>
    <w:basedOn w:val="DefaultParagraphFont"/>
    <w:link w:val="Header"/>
    <w:uiPriority w:val="99"/>
    <w:rsid w:val="007A7AEF"/>
    <w:rPr>
      <w:rFonts w:ascii="Myriad Pro" w:hAnsi="Myriad Pro"/>
      <w:lang w:val="en-GB" w:eastAsia="en-GB"/>
    </w:rPr>
  </w:style>
  <w:style w:type="paragraph" w:customStyle="1" w:styleId="Header-Footer">
    <w:name w:val="Header-Footer"/>
    <w:basedOn w:val="Header"/>
    <w:qFormat/>
    <w:rsid w:val="00D41385"/>
    <w:pPr>
      <w:spacing w:after="0"/>
    </w:pPr>
    <w:rPr>
      <w:szCs w:val="18"/>
    </w:rPr>
  </w:style>
  <w:style w:type="paragraph" w:styleId="ListParagraph">
    <w:name w:val="List Paragraph"/>
    <w:basedOn w:val="Normal"/>
    <w:uiPriority w:val="34"/>
    <w:qFormat/>
    <w:rsid w:val="00E17848"/>
    <w:pPr>
      <w:spacing w:after="200" w:line="276" w:lineRule="auto"/>
      <w:ind w:left="720"/>
      <w:contextualSpacing/>
      <w:jc w:val="left"/>
    </w:pPr>
    <w:rPr>
      <w:rFonts w:ascii="Calibri" w:eastAsia="Calibri" w:hAnsi="Calibri"/>
      <w:szCs w:val="22"/>
      <w:lang w:eastAsia="en-US"/>
    </w:rPr>
  </w:style>
  <w:style w:type="paragraph" w:styleId="NormalWeb">
    <w:name w:val="Normal (Web)"/>
    <w:basedOn w:val="Normal"/>
    <w:uiPriority w:val="99"/>
    <w:unhideWhenUsed/>
    <w:rsid w:val="002B2057"/>
    <w:pPr>
      <w:spacing w:before="100" w:beforeAutospacing="1" w:after="100" w:afterAutospacing="1"/>
      <w:jc w:val="left"/>
    </w:pPr>
    <w:rPr>
      <w:rFonts w:ascii="Times New Roman" w:hAnsi="Times New Roman"/>
      <w:sz w:val="24"/>
      <w:szCs w:val="24"/>
      <w:lang w:val="fr-BE" w:eastAsia="fr-BE"/>
    </w:rPr>
  </w:style>
  <w:style w:type="character" w:styleId="CommentReference">
    <w:name w:val="annotation reference"/>
    <w:basedOn w:val="DefaultParagraphFont"/>
    <w:semiHidden/>
    <w:unhideWhenUsed/>
    <w:rsid w:val="0037240E"/>
    <w:rPr>
      <w:sz w:val="16"/>
      <w:szCs w:val="16"/>
    </w:rPr>
  </w:style>
  <w:style w:type="paragraph" w:styleId="CommentText">
    <w:name w:val="annotation text"/>
    <w:basedOn w:val="Normal"/>
    <w:link w:val="CommentTextChar"/>
    <w:semiHidden/>
    <w:unhideWhenUsed/>
    <w:rsid w:val="0037240E"/>
    <w:rPr>
      <w:sz w:val="20"/>
    </w:rPr>
  </w:style>
  <w:style w:type="character" w:customStyle="1" w:styleId="CommentTextChar">
    <w:name w:val="Comment Text Char"/>
    <w:basedOn w:val="DefaultParagraphFont"/>
    <w:link w:val="CommentText"/>
    <w:semiHidden/>
    <w:rsid w:val="0037240E"/>
    <w:rPr>
      <w:rFonts w:ascii="Myriad Pro" w:hAnsi="Myriad Pro"/>
      <w:lang w:val="en-GB" w:eastAsia="en-GB"/>
    </w:rPr>
  </w:style>
  <w:style w:type="paragraph" w:styleId="CommentSubject">
    <w:name w:val="annotation subject"/>
    <w:basedOn w:val="CommentText"/>
    <w:next w:val="CommentText"/>
    <w:link w:val="CommentSubjectChar"/>
    <w:semiHidden/>
    <w:unhideWhenUsed/>
    <w:rsid w:val="0037240E"/>
    <w:rPr>
      <w:b/>
      <w:bCs/>
    </w:rPr>
  </w:style>
  <w:style w:type="character" w:customStyle="1" w:styleId="CommentSubjectChar">
    <w:name w:val="Comment Subject Char"/>
    <w:basedOn w:val="CommentTextChar"/>
    <w:link w:val="CommentSubject"/>
    <w:semiHidden/>
    <w:rsid w:val="0037240E"/>
    <w:rPr>
      <w:rFonts w:ascii="Myriad Pro" w:hAnsi="Myriad Pro"/>
      <w:b/>
      <w:bCs/>
      <w:lang w:val="en-GB" w:eastAsia="en-GB"/>
    </w:rPr>
  </w:style>
  <w:style w:type="character" w:styleId="UnresolvedMention">
    <w:name w:val="Unresolved Mention"/>
    <w:basedOn w:val="DefaultParagraphFont"/>
    <w:uiPriority w:val="99"/>
    <w:semiHidden/>
    <w:unhideWhenUsed/>
    <w:rsid w:val="00372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742965">
      <w:bodyDiv w:val="1"/>
      <w:marLeft w:val="0"/>
      <w:marRight w:val="0"/>
      <w:marTop w:val="0"/>
      <w:marBottom w:val="0"/>
      <w:divBdr>
        <w:top w:val="none" w:sz="0" w:space="0" w:color="auto"/>
        <w:left w:val="none" w:sz="0" w:space="0" w:color="auto"/>
        <w:bottom w:val="none" w:sz="0" w:space="0" w:color="auto"/>
        <w:right w:val="none" w:sz="0" w:space="0" w:color="auto"/>
      </w:divBdr>
    </w:div>
    <w:div w:id="209061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fccc.int/process-and-meetings/the-paris-agreement/d2hhdC1pcy" TargetMode="External"/><Relationship Id="rId3" Type="http://schemas.openxmlformats.org/officeDocument/2006/relationships/settings" Target="settings.xml"/><Relationship Id="rId7" Type="http://schemas.openxmlformats.org/officeDocument/2006/relationships/hyperlink" Target="https://unclimatesummi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AppData\Local\Microsoft\Windows\Temporary%20Internet%20Files\Low\Content.IE5\2HTLM0LN\TMP-QMS-00_Internal_template_with_Tipik_logo_v5.0_EN%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TMP-QMS-00_Internal_template_with_Tipik_logo_v5.0_EN[1]</Template>
  <TotalTime>145</TotalTime>
  <Pages>2</Pages>
  <Words>763</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 VALIDATION, REVIEW AND CIRCULATION</vt:lpstr>
    </vt:vector>
  </TitlesOfParts>
  <Company>ascii</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VALIDATION, REVIEW AND CIRCULATION</dc:title>
  <dc:creator>taylor</dc:creator>
  <cp:lastModifiedBy>Irene Hofmeijer</cp:lastModifiedBy>
  <cp:revision>134</cp:revision>
  <cp:lastPrinted>2019-12-04T14:44:00Z</cp:lastPrinted>
  <dcterms:created xsi:type="dcterms:W3CDTF">2019-12-07T13:29:00Z</dcterms:created>
  <dcterms:modified xsi:type="dcterms:W3CDTF">2019-12-09T16:50:00Z</dcterms:modified>
</cp:coreProperties>
</file>